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D" w:rsidRPr="00546355" w:rsidRDefault="00546355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1. </w:t>
      </w:r>
      <w:r w:rsidR="00C3354D" w:rsidRPr="00546355">
        <w:rPr>
          <w:rFonts w:ascii="Times New Roman" w:hAnsi="Times New Roman"/>
          <w:b/>
          <w:bCs/>
          <w:sz w:val="20"/>
          <w:szCs w:val="20"/>
          <w:lang w:val="ru-RU"/>
        </w:rPr>
        <w:t>СУЩЕСТВУЮЩЕЕ ПОЛОЖЕНИЕ В СФЕРЕ ВОДОСНАБЖЕНИЯ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ru-RU"/>
        </w:rPr>
        <w:t>Воронецкое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сельское поселение)</w:t>
      </w:r>
    </w:p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243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3354D" w:rsidRPr="00546355" w:rsidRDefault="00DF750E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b/>
          <w:bCs/>
          <w:sz w:val="20"/>
          <w:szCs w:val="20"/>
          <w:lang w:val="ru-RU"/>
        </w:rPr>
        <w:t>1</w:t>
      </w:r>
      <w:r w:rsidR="00C3354D" w:rsidRPr="00546355">
        <w:rPr>
          <w:rFonts w:ascii="Times New Roman" w:hAnsi="Times New Roman"/>
          <w:b/>
          <w:bCs/>
          <w:sz w:val="20"/>
          <w:szCs w:val="20"/>
          <w:lang w:val="ru-RU"/>
        </w:rPr>
        <w:t>.1. Анализ структуры системы водоснабжения</w:t>
      </w:r>
    </w:p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296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3354D" w:rsidRPr="00546355" w:rsidRDefault="00C3354D" w:rsidP="00F2149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290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3354D" w:rsidRPr="00546355" w:rsidRDefault="00C3354D" w:rsidP="00F2149B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В настоящее время основным источником хозяйственно-питьевого, противопожарного и производственного водоснабжения </w:t>
      </w:r>
      <w:proofErr w:type="spellStart"/>
      <w:r w:rsidR="00471CB5" w:rsidRPr="00546355">
        <w:rPr>
          <w:rFonts w:ascii="Times New Roman" w:hAnsi="Times New Roman"/>
          <w:sz w:val="20"/>
          <w:szCs w:val="20"/>
          <w:lang w:val="ru-RU"/>
        </w:rPr>
        <w:t>Воронецкое</w:t>
      </w:r>
      <w:proofErr w:type="spellEnd"/>
      <w:r w:rsidRPr="00546355">
        <w:rPr>
          <w:rFonts w:ascii="Times New Roman" w:hAnsi="Times New Roman"/>
          <w:sz w:val="20"/>
          <w:szCs w:val="20"/>
          <w:lang w:val="ru-RU"/>
        </w:rPr>
        <w:t xml:space="preserve"> сельского поселения являются артезианские воды </w:t>
      </w:r>
      <w:r w:rsidR="00113595" w:rsidRPr="00546355">
        <w:rPr>
          <w:rFonts w:ascii="Times New Roman" w:hAnsi="Times New Roman"/>
          <w:sz w:val="20"/>
          <w:szCs w:val="20"/>
          <w:lang w:val="ru-RU"/>
        </w:rPr>
        <w:t>четырех</w:t>
      </w:r>
      <w:r w:rsidR="00471CB5" w:rsidRPr="00546355">
        <w:rPr>
          <w:rFonts w:ascii="Times New Roman" w:hAnsi="Times New Roman"/>
          <w:sz w:val="20"/>
          <w:szCs w:val="20"/>
          <w:lang w:val="ru-RU"/>
        </w:rPr>
        <w:t xml:space="preserve"> водозаборов</w:t>
      </w:r>
      <w:r w:rsidR="00D22871" w:rsidRPr="0054635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71CB5" w:rsidRPr="00546355">
        <w:rPr>
          <w:rFonts w:ascii="Times New Roman" w:hAnsi="Times New Roman"/>
          <w:sz w:val="20"/>
          <w:szCs w:val="20"/>
          <w:lang w:val="ru-RU"/>
        </w:rPr>
        <w:t xml:space="preserve">в населенных пунктах с. Воронец, н.п. </w:t>
      </w:r>
      <w:r w:rsidR="00113595" w:rsidRPr="00546355">
        <w:rPr>
          <w:rFonts w:ascii="Times New Roman" w:hAnsi="Times New Roman"/>
          <w:sz w:val="20"/>
          <w:szCs w:val="20"/>
          <w:lang w:val="ru-RU"/>
        </w:rPr>
        <w:t xml:space="preserve">Верхний </w:t>
      </w:r>
      <w:r w:rsidR="00471CB5" w:rsidRPr="00546355">
        <w:rPr>
          <w:rFonts w:ascii="Times New Roman" w:hAnsi="Times New Roman"/>
          <w:sz w:val="20"/>
          <w:szCs w:val="20"/>
          <w:lang w:val="ru-RU"/>
        </w:rPr>
        <w:t>Каменец,</w:t>
      </w:r>
      <w:r w:rsidR="00113595" w:rsidRPr="00546355">
        <w:rPr>
          <w:rFonts w:ascii="Times New Roman" w:hAnsi="Times New Roman"/>
          <w:sz w:val="20"/>
          <w:szCs w:val="20"/>
          <w:lang w:val="ru-RU"/>
        </w:rPr>
        <w:t xml:space="preserve"> н.п. Нижний Каменец,</w:t>
      </w:r>
      <w:r w:rsidR="00471CB5" w:rsidRPr="00546355">
        <w:rPr>
          <w:rFonts w:ascii="Times New Roman" w:hAnsi="Times New Roman"/>
          <w:sz w:val="20"/>
          <w:szCs w:val="20"/>
          <w:lang w:val="ru-RU"/>
        </w:rPr>
        <w:t xml:space="preserve"> н.п. Горчаково</w:t>
      </w:r>
      <w:r w:rsidR="006049A3" w:rsidRPr="00546355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gramStart"/>
      <w:r w:rsidR="006049A3" w:rsidRPr="00546355">
        <w:rPr>
          <w:rFonts w:ascii="Times New Roman" w:hAnsi="Times New Roman"/>
          <w:sz w:val="20"/>
          <w:szCs w:val="20"/>
          <w:lang w:val="ru-RU"/>
        </w:rPr>
        <w:t>Которы</w:t>
      </w:r>
      <w:r w:rsidR="00471CB5" w:rsidRPr="00546355">
        <w:rPr>
          <w:rFonts w:ascii="Times New Roman" w:hAnsi="Times New Roman"/>
          <w:sz w:val="20"/>
          <w:szCs w:val="20"/>
          <w:lang w:val="ru-RU"/>
        </w:rPr>
        <w:t>е</w:t>
      </w:r>
      <w:proofErr w:type="gramEnd"/>
      <w:r w:rsidR="006049A3" w:rsidRPr="00546355">
        <w:rPr>
          <w:rFonts w:ascii="Times New Roman" w:hAnsi="Times New Roman"/>
          <w:sz w:val="20"/>
          <w:szCs w:val="20"/>
          <w:lang w:val="ru-RU"/>
        </w:rPr>
        <w:t xml:space="preserve"> эксплуатиру</w:t>
      </w:r>
      <w:r w:rsidR="00471CB5" w:rsidRPr="00546355">
        <w:rPr>
          <w:rFonts w:ascii="Times New Roman" w:hAnsi="Times New Roman"/>
          <w:sz w:val="20"/>
          <w:szCs w:val="20"/>
          <w:lang w:val="ru-RU"/>
        </w:rPr>
        <w:t>ют</w:t>
      </w:r>
      <w:r w:rsidR="006049A3" w:rsidRPr="0054635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D22871" w:rsidRPr="00546355">
        <w:rPr>
          <w:rFonts w:ascii="Times New Roman" w:hAnsi="Times New Roman"/>
          <w:sz w:val="20"/>
          <w:szCs w:val="20"/>
          <w:lang w:val="ru-RU"/>
        </w:rPr>
        <w:t>евлановско-ливенский</w:t>
      </w:r>
      <w:proofErr w:type="spellEnd"/>
      <w:r w:rsidR="00D22871" w:rsidRPr="0054635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71CB5" w:rsidRPr="00546355">
        <w:rPr>
          <w:rFonts w:ascii="Times New Roman" w:hAnsi="Times New Roman"/>
          <w:sz w:val="20"/>
          <w:szCs w:val="20"/>
          <w:lang w:val="ru-RU"/>
        </w:rPr>
        <w:t xml:space="preserve">водоносный </w:t>
      </w:r>
      <w:r w:rsidR="00D22871" w:rsidRPr="00546355">
        <w:rPr>
          <w:rFonts w:ascii="Times New Roman" w:hAnsi="Times New Roman"/>
          <w:sz w:val="20"/>
          <w:szCs w:val="20"/>
          <w:lang w:val="ru-RU"/>
        </w:rPr>
        <w:t xml:space="preserve"> горизонт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. Качество воды этого горизонта по основным показателям не удовлетворяет требованиям Сан </w:t>
      </w:r>
      <w:proofErr w:type="spellStart"/>
      <w:r w:rsidRPr="00546355">
        <w:rPr>
          <w:rFonts w:ascii="Times New Roman" w:hAnsi="Times New Roman"/>
          <w:sz w:val="20"/>
          <w:szCs w:val="20"/>
          <w:lang w:val="ru-RU"/>
        </w:rPr>
        <w:t>ПиН</w:t>
      </w:r>
      <w:proofErr w:type="spellEnd"/>
      <w:r w:rsidRPr="00546355">
        <w:rPr>
          <w:rFonts w:ascii="Times New Roman" w:hAnsi="Times New Roman"/>
          <w:sz w:val="20"/>
          <w:szCs w:val="20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</w:t>
      </w:r>
    </w:p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272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3354D" w:rsidRPr="00546355" w:rsidRDefault="00C3354D" w:rsidP="00F2149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Район относится к достаточно </w:t>
      </w:r>
      <w:proofErr w:type="gramStart"/>
      <w:r w:rsidRPr="00546355">
        <w:rPr>
          <w:rFonts w:ascii="Times New Roman" w:hAnsi="Times New Roman"/>
          <w:sz w:val="20"/>
          <w:szCs w:val="20"/>
          <w:lang w:val="ru-RU"/>
        </w:rPr>
        <w:t>обеспеченным</w:t>
      </w:r>
      <w:proofErr w:type="gramEnd"/>
      <w:r w:rsidRPr="00546355">
        <w:rPr>
          <w:rFonts w:ascii="Times New Roman" w:hAnsi="Times New Roman"/>
          <w:sz w:val="20"/>
          <w:szCs w:val="20"/>
          <w:lang w:val="ru-RU"/>
        </w:rPr>
        <w:t xml:space="preserve"> артезианскими источниками водоснабжения.</w:t>
      </w:r>
    </w:p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219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5600"/>
      </w:tblGrid>
      <w:tr w:rsidR="00C3354D" w:rsidRPr="00F2149B" w:rsidTr="009F2BE1"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546355" w:rsidRDefault="00C3354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</w:rPr>
              <w:t>Водоснабжение</w:t>
            </w:r>
            <w:proofErr w:type="spellEnd"/>
            <w:r w:rsidRPr="00546355">
              <w:rPr>
                <w:rFonts w:ascii="Times New Roman" w:eastAsiaTheme="minorEastAsia" w:hAnsi="Times New Roman"/>
                <w:sz w:val="20"/>
                <w:szCs w:val="20"/>
              </w:rPr>
              <w:t xml:space="preserve">   </w:t>
            </w: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</w:rPr>
              <w:t>населенных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546355" w:rsidRDefault="00C3354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пунктов   сельского   поселения   организовано   </w:t>
            </w:r>
            <w:proofErr w:type="gramStart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:</w:t>
            </w:r>
          </w:p>
        </w:tc>
      </w:tr>
      <w:tr w:rsidR="00C3354D" w:rsidRPr="00F2149B" w:rsidTr="009F2BE1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546355" w:rsidRDefault="00C3354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6355">
              <w:rPr>
                <w:rFonts w:ascii="Times New Roman" w:eastAsiaTheme="minorEastAsia" w:hAnsi="Times New Roman"/>
                <w:sz w:val="20"/>
                <w:szCs w:val="20"/>
              </w:rPr>
              <w:t xml:space="preserve">-  </w:t>
            </w: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</w:rPr>
              <w:t>централизованных</w:t>
            </w:r>
            <w:proofErr w:type="spellEnd"/>
            <w:r w:rsidRPr="00546355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</w:rPr>
              <w:t>систем</w:t>
            </w:r>
            <w:proofErr w:type="spellEnd"/>
            <w:r w:rsidRPr="0054635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546355" w:rsidRDefault="00C3354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gramStart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включающих</w:t>
            </w:r>
            <w:proofErr w:type="gramEnd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водозаборные  </w:t>
            </w:r>
            <w:r w:rsidR="001011CF"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узел</w:t>
            </w: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и  водопроводные</w:t>
            </w:r>
          </w:p>
        </w:tc>
      </w:tr>
    </w:tbl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99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3354D" w:rsidRPr="00546355" w:rsidRDefault="00C3354D" w:rsidP="00F214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сети; - децентрализованных источников – одиночных скважин мелкого заложения,</w:t>
      </w:r>
    </w:p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водоразборных колонок, шахтных и буровых колодцев.</w:t>
      </w:r>
    </w:p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301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6049A3" w:rsidRPr="00546355" w:rsidRDefault="00C3354D" w:rsidP="00F2149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Системы централизованного водоснабжения развиты не в достаточной степени и действуют в следующих населенных пунктах: </w:t>
      </w:r>
    </w:p>
    <w:p w:rsidR="006049A3" w:rsidRPr="00546355" w:rsidRDefault="006049A3" w:rsidP="00F2149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471CB5" w:rsidRPr="00546355">
        <w:rPr>
          <w:rFonts w:ascii="Times New Roman" w:hAnsi="Times New Roman"/>
          <w:sz w:val="20"/>
          <w:szCs w:val="20"/>
          <w:lang w:val="ru-RU"/>
        </w:rPr>
        <w:t xml:space="preserve">с. </w:t>
      </w:r>
      <w:r w:rsidR="00113595" w:rsidRPr="00546355">
        <w:rPr>
          <w:rFonts w:ascii="Times New Roman" w:hAnsi="Times New Roman"/>
          <w:sz w:val="20"/>
          <w:szCs w:val="20"/>
          <w:lang w:val="ru-RU"/>
        </w:rPr>
        <w:t xml:space="preserve">Верхний </w:t>
      </w:r>
      <w:r w:rsidR="00471CB5" w:rsidRPr="00546355">
        <w:rPr>
          <w:rFonts w:ascii="Times New Roman" w:hAnsi="Times New Roman"/>
          <w:sz w:val="20"/>
          <w:szCs w:val="20"/>
          <w:lang w:val="ru-RU"/>
        </w:rPr>
        <w:t>Каменец</w:t>
      </w:r>
      <w:r w:rsidRPr="00546355">
        <w:rPr>
          <w:rFonts w:ascii="Times New Roman" w:hAnsi="Times New Roman"/>
          <w:sz w:val="20"/>
          <w:szCs w:val="20"/>
          <w:lang w:val="ru-RU"/>
        </w:rPr>
        <w:t>;</w:t>
      </w:r>
    </w:p>
    <w:p w:rsidR="00113595" w:rsidRPr="00546355" w:rsidRDefault="00113595" w:rsidP="00F2149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- с. Нижний Каменец;</w:t>
      </w:r>
    </w:p>
    <w:p w:rsidR="006049A3" w:rsidRPr="00546355" w:rsidRDefault="006049A3" w:rsidP="00F2149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1011CF" w:rsidRPr="00546355">
        <w:rPr>
          <w:rFonts w:ascii="Times New Roman" w:hAnsi="Times New Roman"/>
          <w:sz w:val="20"/>
          <w:szCs w:val="20"/>
          <w:lang w:val="ru-RU"/>
        </w:rPr>
        <w:t xml:space="preserve">д. </w:t>
      </w:r>
      <w:r w:rsidR="00471CB5" w:rsidRPr="00546355">
        <w:rPr>
          <w:rFonts w:ascii="Times New Roman" w:hAnsi="Times New Roman"/>
          <w:sz w:val="20"/>
          <w:szCs w:val="20"/>
          <w:lang w:val="ru-RU"/>
        </w:rPr>
        <w:t>Горчаково;</w:t>
      </w:r>
    </w:p>
    <w:p w:rsidR="00471CB5" w:rsidRPr="00546355" w:rsidRDefault="00471CB5" w:rsidP="00F2149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- с. Воронец</w:t>
      </w:r>
    </w:p>
    <w:p w:rsidR="00C3354D" w:rsidRPr="00546355" w:rsidRDefault="00C3354D" w:rsidP="00F2149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Действующих станций водоподготовки (обезжелезивания) на территории поселения нет. </w:t>
      </w:r>
    </w:p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277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3354D" w:rsidRPr="00546355" w:rsidRDefault="00C3354D" w:rsidP="00F2149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546355">
        <w:rPr>
          <w:rFonts w:ascii="Times New Roman" w:hAnsi="Times New Roman"/>
          <w:sz w:val="20"/>
          <w:szCs w:val="20"/>
          <w:lang w:val="ru-RU"/>
        </w:rPr>
        <w:t>Недропользователем</w:t>
      </w:r>
      <w:proofErr w:type="spellEnd"/>
      <w:r w:rsidRPr="00546355">
        <w:rPr>
          <w:rFonts w:ascii="Times New Roman" w:hAnsi="Times New Roman"/>
          <w:sz w:val="20"/>
          <w:szCs w:val="20"/>
          <w:lang w:val="ru-RU"/>
        </w:rPr>
        <w:t xml:space="preserve"> эксплуатации подземных вод на участках, расположенных на территории населенных пунктов явля</w:t>
      </w:r>
      <w:r w:rsidR="007D64C5" w:rsidRPr="00546355">
        <w:rPr>
          <w:rFonts w:ascii="Times New Roman" w:hAnsi="Times New Roman"/>
          <w:sz w:val="20"/>
          <w:szCs w:val="20"/>
          <w:lang w:val="ru-RU"/>
        </w:rPr>
        <w:t>ется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D64C5" w:rsidRPr="00546355">
        <w:rPr>
          <w:rFonts w:ascii="Times New Roman" w:hAnsi="Times New Roman"/>
          <w:sz w:val="20"/>
          <w:szCs w:val="20"/>
          <w:lang w:val="ru-RU"/>
        </w:rPr>
        <w:t>МУЖКП Троснянского района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согласно Лицензи</w:t>
      </w:r>
      <w:r w:rsidR="001011CF" w:rsidRPr="00546355">
        <w:rPr>
          <w:rFonts w:ascii="Times New Roman" w:hAnsi="Times New Roman"/>
          <w:sz w:val="20"/>
          <w:szCs w:val="20"/>
          <w:lang w:val="ru-RU"/>
        </w:rPr>
        <w:t>я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на право пользования недрами сер. </w:t>
      </w:r>
      <w:r w:rsidR="007D64C5" w:rsidRPr="00546355">
        <w:rPr>
          <w:rFonts w:ascii="Times New Roman" w:hAnsi="Times New Roman"/>
          <w:sz w:val="20"/>
          <w:szCs w:val="20"/>
          <w:lang w:val="ru-RU"/>
        </w:rPr>
        <w:t xml:space="preserve">ОРЛ 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№ </w:t>
      </w:r>
      <w:r w:rsidR="007D64C5" w:rsidRPr="00546355">
        <w:rPr>
          <w:rFonts w:ascii="Times New Roman" w:hAnsi="Times New Roman"/>
          <w:sz w:val="20"/>
          <w:szCs w:val="20"/>
          <w:lang w:val="ru-RU"/>
        </w:rPr>
        <w:t xml:space="preserve"> 5485</w:t>
      </w:r>
      <w:r w:rsidR="00471CB5" w:rsidRPr="00546355">
        <w:rPr>
          <w:rFonts w:ascii="Times New Roman" w:hAnsi="Times New Roman"/>
          <w:sz w:val="20"/>
          <w:szCs w:val="20"/>
          <w:lang w:val="ru-RU"/>
        </w:rPr>
        <w:t>6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ВЭ.</w:t>
      </w:r>
    </w:p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273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3354D" w:rsidRPr="00546355" w:rsidRDefault="00C3354D" w:rsidP="00F2149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Основные данные по существующим водозаборным узлам и скважинам, их месторасположение и характеристика представлены в таблице 1.</w:t>
      </w:r>
    </w:p>
    <w:p w:rsidR="00C3354D" w:rsidRPr="00B25DC3" w:rsidRDefault="00C3354D" w:rsidP="00F2149B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F2149B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F2149B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F2149B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F2149B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F2149B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F2149B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F2149B">
      <w:pPr>
        <w:widowControl w:val="0"/>
        <w:autoSpaceDE w:val="0"/>
        <w:autoSpaceDN w:val="0"/>
        <w:adjustRightInd w:val="0"/>
        <w:spacing w:after="0" w:line="326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  <w:sectPr w:rsidR="00C3354D" w:rsidRPr="00B25DC3" w:rsidSect="00F2149B">
          <w:pgSz w:w="11906" w:h="16838"/>
          <w:pgMar w:top="709" w:right="822" w:bottom="454" w:left="1134" w:header="720" w:footer="720" w:gutter="0"/>
          <w:cols w:space="720" w:equalWidth="0">
            <w:col w:w="9378"/>
          </w:cols>
          <w:noEndnote/>
        </w:sectPr>
      </w:pPr>
    </w:p>
    <w:p w:rsidR="00C3354D" w:rsidRPr="00B25DC3" w:rsidRDefault="00AC7569" w:rsidP="00F2149B">
      <w:pPr>
        <w:widowControl w:val="0"/>
        <w:autoSpaceDE w:val="0"/>
        <w:autoSpaceDN w:val="0"/>
        <w:adjustRightInd w:val="0"/>
        <w:spacing w:after="0" w:line="188" w:lineRule="exact"/>
        <w:ind w:firstLine="426"/>
        <w:rPr>
          <w:rFonts w:ascii="Times New Roman" w:hAnsi="Times New Roman"/>
          <w:sz w:val="24"/>
          <w:szCs w:val="24"/>
          <w:lang w:val="ru-RU"/>
        </w:rPr>
      </w:pPr>
      <w:bookmarkStart w:id="0" w:name="page27"/>
      <w:bookmarkEnd w:id="0"/>
      <w:r w:rsidRPr="00AC7569">
        <w:rPr>
          <w:rFonts w:ascii="Times New Roman" w:hAnsi="Times New Roman"/>
          <w:noProof/>
        </w:rPr>
        <w:lastRenderedPageBreak/>
        <w:pict>
          <v:line id="_x0000_s1026" style="position:absolute;left:0;text-align:left;z-index:-251656192" from="36.15pt,-1.3pt" to="459.7pt,-1.3pt" o:allowincell="f" strokecolor="#7f7f7f" strokeweight=".21164mm"/>
        </w:pict>
      </w:r>
    </w:p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b/>
          <w:bCs/>
          <w:sz w:val="20"/>
          <w:szCs w:val="20"/>
          <w:lang w:val="ru-RU"/>
        </w:rPr>
        <w:t>Характеристика существующих водозаборных узлов</w:t>
      </w:r>
    </w:p>
    <w:p w:rsidR="00C3354D" w:rsidRPr="00B25DC3" w:rsidRDefault="00C3354D" w:rsidP="00F2149B">
      <w:pPr>
        <w:widowControl w:val="0"/>
        <w:autoSpaceDE w:val="0"/>
        <w:autoSpaceDN w:val="0"/>
        <w:adjustRightInd w:val="0"/>
        <w:spacing w:after="0" w:line="3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3354D" w:rsidRPr="00546355" w:rsidRDefault="00C3354D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Таблица 1.</w:t>
      </w:r>
    </w:p>
    <w:tbl>
      <w:tblPr>
        <w:tblStyle w:val="a3"/>
        <w:tblW w:w="9947" w:type="dxa"/>
        <w:tblLayout w:type="fixed"/>
        <w:tblLook w:val="04A0"/>
      </w:tblPr>
      <w:tblGrid>
        <w:gridCol w:w="675"/>
        <w:gridCol w:w="1843"/>
        <w:gridCol w:w="2268"/>
        <w:gridCol w:w="1701"/>
        <w:gridCol w:w="1371"/>
        <w:gridCol w:w="1063"/>
        <w:gridCol w:w="1026"/>
      </w:tblGrid>
      <w:tr w:rsidR="002A5BFD" w:rsidRPr="00B25DC3" w:rsidTr="00F2149B">
        <w:tc>
          <w:tcPr>
            <w:tcW w:w="675" w:type="dxa"/>
          </w:tcPr>
          <w:p w:rsidR="002A5BFD" w:rsidRPr="00546355" w:rsidRDefault="002A5BFD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843" w:type="dxa"/>
          </w:tcPr>
          <w:p w:rsidR="002A5BFD" w:rsidRPr="00546355" w:rsidRDefault="002A5BFD" w:rsidP="00F2149B">
            <w:pPr>
              <w:pStyle w:val="a7"/>
              <w:ind w:firstLine="42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объекта и его местоположение</w:t>
            </w:r>
          </w:p>
        </w:tc>
        <w:tc>
          <w:tcPr>
            <w:tcW w:w="2268" w:type="dxa"/>
          </w:tcPr>
          <w:p w:rsidR="002A5BFD" w:rsidRPr="00546355" w:rsidRDefault="002A5BFD" w:rsidP="00F2149B">
            <w:pPr>
              <w:pStyle w:val="a7"/>
              <w:ind w:firstLine="42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Состав водозаборного узла</w:t>
            </w:r>
          </w:p>
        </w:tc>
        <w:tc>
          <w:tcPr>
            <w:tcW w:w="1701" w:type="dxa"/>
          </w:tcPr>
          <w:p w:rsidR="002A5BFD" w:rsidRPr="00546355" w:rsidRDefault="002A5BFD" w:rsidP="00F2149B">
            <w:pPr>
              <w:pStyle w:val="a7"/>
              <w:ind w:firstLine="42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 ввода в эксплуатацию</w:t>
            </w:r>
          </w:p>
        </w:tc>
        <w:tc>
          <w:tcPr>
            <w:tcW w:w="1371" w:type="dxa"/>
          </w:tcPr>
          <w:p w:rsidR="002A5BFD" w:rsidRPr="00546355" w:rsidRDefault="002A5BFD" w:rsidP="00F2149B">
            <w:pPr>
              <w:pStyle w:val="a7"/>
              <w:ind w:firstLine="42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Производительность, м</w:t>
            </w:r>
            <w:r w:rsidRPr="00546355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сут</w:t>
            </w:r>
            <w:proofErr w:type="spellEnd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63" w:type="dxa"/>
          </w:tcPr>
          <w:p w:rsidR="002A5BFD" w:rsidRPr="00546355" w:rsidRDefault="002A5BFD" w:rsidP="00F2149B">
            <w:pPr>
              <w:pStyle w:val="a7"/>
              <w:ind w:firstLine="42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Глубина, </w:t>
            </w:r>
            <w:proofErr w:type="gram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026" w:type="dxa"/>
          </w:tcPr>
          <w:p w:rsidR="002A5BFD" w:rsidRPr="00546355" w:rsidRDefault="002A5BFD" w:rsidP="00F2149B">
            <w:pPr>
              <w:pStyle w:val="a7"/>
              <w:ind w:firstLine="42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Наличие ЗСО 1 пояса, </w:t>
            </w:r>
            <w:proofErr w:type="gram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</w:tr>
      <w:tr w:rsidR="002A5BFD" w:rsidRPr="00B25DC3" w:rsidTr="00F2149B">
        <w:tc>
          <w:tcPr>
            <w:tcW w:w="675" w:type="dxa"/>
          </w:tcPr>
          <w:p w:rsidR="002A5BFD" w:rsidRPr="00F2149B" w:rsidRDefault="002A5BFD" w:rsidP="00F2149B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4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2A5BFD" w:rsidRPr="00B25DC3" w:rsidRDefault="002A5BFD" w:rsidP="00F2149B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A5BFD" w:rsidRPr="00B25DC3" w:rsidRDefault="002A5BFD" w:rsidP="00F2149B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A5BFD" w:rsidRPr="00B25DC3" w:rsidRDefault="002A5BFD" w:rsidP="00F2149B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</w:tcPr>
          <w:p w:rsidR="002A5BFD" w:rsidRPr="00B25DC3" w:rsidRDefault="002A5BFD" w:rsidP="00F2149B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</w:tcPr>
          <w:p w:rsidR="002A5BFD" w:rsidRPr="00B25DC3" w:rsidRDefault="002A5BFD" w:rsidP="00F2149B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:rsidR="002A5BFD" w:rsidRPr="00B25DC3" w:rsidRDefault="002A5BFD" w:rsidP="00F2149B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</w:p>
        </w:tc>
      </w:tr>
      <w:tr w:rsidR="002A5BFD" w:rsidRPr="00B25DC3" w:rsidTr="00F2149B">
        <w:tc>
          <w:tcPr>
            <w:tcW w:w="675" w:type="dxa"/>
          </w:tcPr>
          <w:p w:rsidR="002A5BFD" w:rsidRPr="00F2149B" w:rsidRDefault="002A5BFD" w:rsidP="00F2149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9" w:lineRule="exact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4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46355" w:rsidRPr="00546355" w:rsidRDefault="00546355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</w:p>
          <w:p w:rsidR="001011CF" w:rsidRPr="00546355" w:rsidRDefault="002A5BFD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ВЗУ</w:t>
            </w:r>
          </w:p>
          <w:p w:rsidR="002A5BFD" w:rsidRPr="00546355" w:rsidRDefault="001011CF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 xml:space="preserve">н.п. </w:t>
            </w:r>
            <w:r w:rsidR="00471CB5"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Воронец</w:t>
            </w:r>
          </w:p>
        </w:tc>
        <w:tc>
          <w:tcPr>
            <w:tcW w:w="2268" w:type="dxa"/>
          </w:tcPr>
          <w:p w:rsidR="002A5BFD" w:rsidRPr="00546355" w:rsidRDefault="002A5BFD" w:rsidP="00F2149B">
            <w:pPr>
              <w:pStyle w:val="a7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Артскважина</w:t>
            </w:r>
            <w:proofErr w:type="spellEnd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</w:t>
            </w:r>
            <w:r w:rsidR="00471CB5"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6</w:t>
            </w:r>
          </w:p>
          <w:p w:rsidR="002A5BFD" w:rsidRPr="00546355" w:rsidRDefault="002A5BFD" w:rsidP="00F2149B">
            <w:pPr>
              <w:pStyle w:val="a7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</w:t>
            </w:r>
            <w:r w:rsidR="001011CF"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54203</w:t>
            </w:r>
            <w:r w:rsidR="00471CB5"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497</w:t>
            </w:r>
          </w:p>
          <w:p w:rsidR="00CF2121" w:rsidRPr="00546355" w:rsidRDefault="00CF2121" w:rsidP="00F2149B">
            <w:pPr>
              <w:pStyle w:val="a7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ВНБ Н=11 м;</w:t>
            </w:r>
          </w:p>
          <w:p w:rsidR="002A5BFD" w:rsidRPr="00546355" w:rsidRDefault="00CF2121" w:rsidP="00F2149B">
            <w:pPr>
              <w:pStyle w:val="a7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46355">
              <w:rPr>
                <w:rFonts w:ascii="Times New Roman" w:hAnsi="Times New Roman"/>
                <w:sz w:val="20"/>
                <w:szCs w:val="20"/>
              </w:rPr>
              <w:t>V</w:t>
            </w: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= 18 м</w:t>
            </w:r>
            <w:r w:rsidRPr="00546355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3 </w:t>
            </w:r>
          </w:p>
        </w:tc>
        <w:tc>
          <w:tcPr>
            <w:tcW w:w="1701" w:type="dxa"/>
          </w:tcPr>
          <w:p w:rsidR="002A5BFD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1987</w:t>
            </w:r>
          </w:p>
          <w:p w:rsidR="001011CF" w:rsidRPr="00546355" w:rsidRDefault="001011CF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</w:tcPr>
          <w:p w:rsidR="002A5BFD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063" w:type="dxa"/>
          </w:tcPr>
          <w:p w:rsidR="002A5BFD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124</w:t>
            </w:r>
          </w:p>
          <w:p w:rsidR="001011CF" w:rsidRPr="00546355" w:rsidRDefault="001011CF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</w:tcPr>
          <w:p w:rsidR="002A5BFD" w:rsidRPr="00546355" w:rsidRDefault="001F742E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  <w:p w:rsidR="002A5BFD" w:rsidRPr="00546355" w:rsidRDefault="002A5BFD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1CB5" w:rsidRPr="00B25DC3" w:rsidTr="00F2149B">
        <w:tc>
          <w:tcPr>
            <w:tcW w:w="675" w:type="dxa"/>
          </w:tcPr>
          <w:p w:rsidR="00471CB5" w:rsidRPr="00F2149B" w:rsidRDefault="00471CB5" w:rsidP="00F2149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9" w:lineRule="exact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49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546355" w:rsidRPr="00546355" w:rsidRDefault="00546355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</w:p>
          <w:p w:rsidR="00471CB5" w:rsidRPr="00546355" w:rsidRDefault="00471CB5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ВЗУ</w:t>
            </w:r>
          </w:p>
          <w:p w:rsidR="00471CB5" w:rsidRPr="00546355" w:rsidRDefault="00471CB5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н.п. Верхний Каменец</w:t>
            </w:r>
          </w:p>
        </w:tc>
        <w:tc>
          <w:tcPr>
            <w:tcW w:w="2268" w:type="dxa"/>
          </w:tcPr>
          <w:p w:rsidR="00471CB5" w:rsidRPr="00546355" w:rsidRDefault="00471CB5" w:rsidP="00F2149B">
            <w:pPr>
              <w:pStyle w:val="a7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Артскважина</w:t>
            </w:r>
            <w:proofErr w:type="spellEnd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</w:t>
            </w:r>
            <w:r w:rsidR="00113595"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14</w:t>
            </w:r>
          </w:p>
          <w:p w:rsidR="00471CB5" w:rsidRPr="00546355" w:rsidRDefault="00471CB5" w:rsidP="00F2149B">
            <w:pPr>
              <w:pStyle w:val="a7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54203472</w:t>
            </w:r>
          </w:p>
          <w:p w:rsidR="00CF2121" w:rsidRPr="00546355" w:rsidRDefault="00CF2121" w:rsidP="00F2149B">
            <w:pPr>
              <w:pStyle w:val="a7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ВНБ Н=11м;</w:t>
            </w:r>
          </w:p>
          <w:p w:rsidR="00471CB5" w:rsidRPr="00546355" w:rsidRDefault="00CF2121" w:rsidP="00F2149B">
            <w:pPr>
              <w:pStyle w:val="a7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46355">
              <w:rPr>
                <w:rFonts w:ascii="Times New Roman" w:hAnsi="Times New Roman"/>
                <w:sz w:val="20"/>
                <w:szCs w:val="20"/>
              </w:rPr>
              <w:t>V</w:t>
            </w: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= 18 м</w:t>
            </w:r>
            <w:r w:rsidRPr="00546355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3 </w:t>
            </w:r>
          </w:p>
        </w:tc>
        <w:tc>
          <w:tcPr>
            <w:tcW w:w="1701" w:type="dxa"/>
          </w:tcPr>
          <w:p w:rsidR="00471CB5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1974</w:t>
            </w:r>
          </w:p>
          <w:p w:rsidR="00471CB5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</w:tcPr>
          <w:p w:rsidR="00471CB5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063" w:type="dxa"/>
          </w:tcPr>
          <w:p w:rsidR="00471CB5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  <w:p w:rsidR="00471CB5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</w:tcPr>
          <w:p w:rsidR="00471CB5" w:rsidRPr="00546355" w:rsidRDefault="001F742E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  <w:p w:rsidR="00471CB5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1CB5" w:rsidRPr="00B25DC3" w:rsidTr="00F2149B">
        <w:tc>
          <w:tcPr>
            <w:tcW w:w="675" w:type="dxa"/>
          </w:tcPr>
          <w:p w:rsidR="00471CB5" w:rsidRPr="00F2149B" w:rsidRDefault="00113595" w:rsidP="00F2149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9" w:lineRule="exact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49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546355" w:rsidRPr="00546355" w:rsidRDefault="00546355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</w:p>
          <w:p w:rsidR="00471CB5" w:rsidRPr="00546355" w:rsidRDefault="00471CB5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ВЗУ</w:t>
            </w:r>
          </w:p>
          <w:p w:rsidR="00471CB5" w:rsidRPr="00546355" w:rsidRDefault="00471CB5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н.п. Нижний Каменец</w:t>
            </w:r>
          </w:p>
        </w:tc>
        <w:tc>
          <w:tcPr>
            <w:tcW w:w="2268" w:type="dxa"/>
          </w:tcPr>
          <w:p w:rsidR="00471CB5" w:rsidRPr="00546355" w:rsidRDefault="00471CB5" w:rsidP="00F2149B">
            <w:pPr>
              <w:pStyle w:val="a7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Артскважина</w:t>
            </w:r>
            <w:proofErr w:type="spellEnd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</w:t>
            </w:r>
            <w:r w:rsidR="00113595"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13</w:t>
            </w:r>
          </w:p>
          <w:p w:rsidR="00471CB5" w:rsidRPr="00546355" w:rsidRDefault="00471CB5" w:rsidP="00F2149B">
            <w:pPr>
              <w:pStyle w:val="a7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5420347</w:t>
            </w:r>
            <w:r w:rsidR="00113595"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0</w:t>
            </w:r>
          </w:p>
          <w:p w:rsidR="00CF2121" w:rsidRPr="00546355" w:rsidRDefault="00CF2121" w:rsidP="00F2149B">
            <w:pPr>
              <w:pStyle w:val="a7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ВНБ Н=11м;</w:t>
            </w:r>
          </w:p>
          <w:p w:rsidR="00471CB5" w:rsidRPr="00546355" w:rsidRDefault="00CF2121" w:rsidP="00F2149B">
            <w:pPr>
              <w:pStyle w:val="a7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46355">
              <w:rPr>
                <w:rFonts w:ascii="Times New Roman" w:hAnsi="Times New Roman"/>
                <w:sz w:val="20"/>
                <w:szCs w:val="20"/>
              </w:rPr>
              <w:t>V</w:t>
            </w: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= 18 м</w:t>
            </w:r>
            <w:r w:rsidRPr="00546355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3 </w:t>
            </w:r>
          </w:p>
        </w:tc>
        <w:tc>
          <w:tcPr>
            <w:tcW w:w="1701" w:type="dxa"/>
          </w:tcPr>
          <w:p w:rsidR="00471CB5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197</w:t>
            </w:r>
            <w:r w:rsidR="00113595"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471CB5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</w:tcPr>
          <w:p w:rsidR="00471CB5" w:rsidRPr="00546355" w:rsidRDefault="0011359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63" w:type="dxa"/>
          </w:tcPr>
          <w:p w:rsidR="00471CB5" w:rsidRPr="00546355" w:rsidRDefault="0011359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</w:p>
          <w:p w:rsidR="00471CB5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</w:tcPr>
          <w:p w:rsidR="00471CB5" w:rsidRPr="00546355" w:rsidRDefault="001F742E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  <w:p w:rsidR="00471CB5" w:rsidRPr="00546355" w:rsidRDefault="00471CB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3595" w:rsidRPr="00B25DC3" w:rsidTr="00F2149B">
        <w:tc>
          <w:tcPr>
            <w:tcW w:w="675" w:type="dxa"/>
          </w:tcPr>
          <w:p w:rsidR="00113595" w:rsidRPr="00F2149B" w:rsidRDefault="00113595" w:rsidP="00F2149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9" w:lineRule="exact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49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546355" w:rsidRPr="00546355" w:rsidRDefault="00546355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</w:p>
          <w:p w:rsidR="00113595" w:rsidRPr="00546355" w:rsidRDefault="00113595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ВЗУ</w:t>
            </w:r>
          </w:p>
          <w:p w:rsidR="00113595" w:rsidRPr="00546355" w:rsidRDefault="00113595" w:rsidP="00F2149B">
            <w:pPr>
              <w:pStyle w:val="a7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н.п. Горчаково</w:t>
            </w:r>
          </w:p>
        </w:tc>
        <w:tc>
          <w:tcPr>
            <w:tcW w:w="2268" w:type="dxa"/>
          </w:tcPr>
          <w:p w:rsidR="00113595" w:rsidRPr="00546355" w:rsidRDefault="00113595" w:rsidP="00F2149B">
            <w:pPr>
              <w:pStyle w:val="a7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Артскважина</w:t>
            </w:r>
            <w:proofErr w:type="spellEnd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12</w:t>
            </w:r>
          </w:p>
          <w:p w:rsidR="00113595" w:rsidRPr="00546355" w:rsidRDefault="00113595" w:rsidP="00F2149B">
            <w:pPr>
              <w:pStyle w:val="a7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54203469</w:t>
            </w:r>
          </w:p>
          <w:p w:rsidR="00CF2121" w:rsidRPr="00546355" w:rsidRDefault="00CF2121" w:rsidP="00F2149B">
            <w:pPr>
              <w:pStyle w:val="a7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ВНБ Н=11м;</w:t>
            </w:r>
          </w:p>
          <w:p w:rsidR="00113595" w:rsidRPr="00546355" w:rsidRDefault="00CF2121" w:rsidP="00F2149B">
            <w:pPr>
              <w:pStyle w:val="a7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46355">
              <w:rPr>
                <w:rFonts w:ascii="Times New Roman" w:hAnsi="Times New Roman"/>
                <w:sz w:val="20"/>
                <w:szCs w:val="20"/>
              </w:rPr>
              <w:t>V</w:t>
            </w: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= 18 м</w:t>
            </w:r>
            <w:r w:rsidRPr="00546355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113595" w:rsidRPr="00546355" w:rsidRDefault="0011359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1980</w:t>
            </w:r>
          </w:p>
          <w:p w:rsidR="00113595" w:rsidRPr="00546355" w:rsidRDefault="0011359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</w:tcPr>
          <w:p w:rsidR="00113595" w:rsidRPr="00546355" w:rsidRDefault="0011359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11,1</w:t>
            </w:r>
          </w:p>
        </w:tc>
        <w:tc>
          <w:tcPr>
            <w:tcW w:w="1063" w:type="dxa"/>
          </w:tcPr>
          <w:p w:rsidR="00113595" w:rsidRPr="00546355" w:rsidRDefault="0011359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115</w:t>
            </w:r>
          </w:p>
          <w:p w:rsidR="00113595" w:rsidRPr="00546355" w:rsidRDefault="0011359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</w:tcPr>
          <w:p w:rsidR="00113595" w:rsidRPr="00546355" w:rsidRDefault="001F742E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  <w:p w:rsidR="00113595" w:rsidRPr="00546355" w:rsidRDefault="00113595" w:rsidP="00F2149B">
            <w:pPr>
              <w:pStyle w:val="a7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A5BFD" w:rsidRPr="00B25DC3" w:rsidRDefault="002A5BFD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3595" w:rsidRPr="00546355" w:rsidRDefault="002A5BFD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Скважины обеспечены зонами санитарной охраны первого пояса, размеры которых соответствуют </w:t>
      </w:r>
      <w:proofErr w:type="gramStart"/>
      <w:r w:rsidRPr="00546355">
        <w:rPr>
          <w:rFonts w:ascii="Times New Roman" w:hAnsi="Times New Roman"/>
          <w:sz w:val="20"/>
          <w:szCs w:val="20"/>
          <w:lang w:val="ru-RU"/>
        </w:rPr>
        <w:t>требуемым</w:t>
      </w:r>
      <w:proofErr w:type="gramEnd"/>
      <w:r w:rsidRPr="00546355">
        <w:rPr>
          <w:rFonts w:ascii="Times New Roman" w:hAnsi="Times New Roman"/>
          <w:sz w:val="20"/>
          <w:szCs w:val="20"/>
          <w:lang w:val="ru-RU"/>
        </w:rPr>
        <w:t xml:space="preserve"> (30 метров). Зон</w:t>
      </w:r>
      <w:r w:rsidR="00EC60A2" w:rsidRPr="00546355">
        <w:rPr>
          <w:rFonts w:ascii="Times New Roman" w:hAnsi="Times New Roman"/>
          <w:sz w:val="20"/>
          <w:szCs w:val="20"/>
          <w:lang w:val="ru-RU"/>
        </w:rPr>
        <w:t>а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санитарной охраны первого пояса </w:t>
      </w:r>
      <w:proofErr w:type="spellStart"/>
      <w:r w:rsidR="00EC60A2" w:rsidRPr="00546355">
        <w:rPr>
          <w:rFonts w:ascii="Times New Roman" w:hAnsi="Times New Roman"/>
          <w:sz w:val="20"/>
          <w:szCs w:val="20"/>
          <w:lang w:val="ru-RU"/>
        </w:rPr>
        <w:t>артскважин</w:t>
      </w:r>
      <w:proofErr w:type="spellEnd"/>
      <w:r w:rsidR="00113595" w:rsidRPr="00546355">
        <w:rPr>
          <w:rFonts w:ascii="Times New Roman" w:hAnsi="Times New Roman"/>
          <w:sz w:val="20"/>
          <w:szCs w:val="20"/>
          <w:lang w:val="ru-RU"/>
        </w:rPr>
        <w:t xml:space="preserve"> № 6, № 14 </w:t>
      </w:r>
      <w:r w:rsidR="00B25DC3" w:rsidRPr="00546355">
        <w:rPr>
          <w:rFonts w:ascii="Times New Roman" w:hAnsi="Times New Roman"/>
          <w:sz w:val="20"/>
          <w:szCs w:val="20"/>
          <w:lang w:val="ru-RU"/>
        </w:rPr>
        <w:t>огорожен</w:t>
      </w:r>
      <w:r w:rsidR="00EC60A2" w:rsidRPr="00546355">
        <w:rPr>
          <w:rFonts w:ascii="Times New Roman" w:hAnsi="Times New Roman"/>
          <w:sz w:val="20"/>
          <w:szCs w:val="20"/>
          <w:lang w:val="ru-RU"/>
        </w:rPr>
        <w:t>а деревянным забором</w:t>
      </w:r>
      <w:r w:rsidR="00B25DC3" w:rsidRPr="00546355">
        <w:rPr>
          <w:rFonts w:ascii="Times New Roman" w:hAnsi="Times New Roman"/>
          <w:sz w:val="20"/>
          <w:szCs w:val="20"/>
          <w:lang w:val="ru-RU"/>
        </w:rPr>
        <w:t>,</w:t>
      </w:r>
      <w:r w:rsidR="00EC60A2" w:rsidRPr="00546355">
        <w:rPr>
          <w:rFonts w:ascii="Times New Roman" w:hAnsi="Times New Roman"/>
          <w:sz w:val="20"/>
          <w:szCs w:val="20"/>
          <w:lang w:val="ru-RU"/>
        </w:rPr>
        <w:t xml:space="preserve"> а </w:t>
      </w:r>
      <w:proofErr w:type="spellStart"/>
      <w:r w:rsidR="00EC60A2" w:rsidRPr="00546355">
        <w:rPr>
          <w:rFonts w:ascii="Times New Roman" w:hAnsi="Times New Roman"/>
          <w:sz w:val="20"/>
          <w:szCs w:val="20"/>
          <w:lang w:val="ru-RU"/>
        </w:rPr>
        <w:t>артскважины</w:t>
      </w:r>
      <w:proofErr w:type="spellEnd"/>
      <w:r w:rsidR="00EC60A2" w:rsidRPr="00546355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spellStart"/>
      <w:r w:rsidR="00BA1DD4" w:rsidRPr="00546355">
        <w:rPr>
          <w:rFonts w:ascii="Times New Roman" w:hAnsi="Times New Roman"/>
          <w:sz w:val="20"/>
          <w:szCs w:val="20"/>
          <w:lang w:val="ru-RU"/>
        </w:rPr>
        <w:t>№</w:t>
      </w:r>
      <w:proofErr w:type="spellEnd"/>
      <w:r w:rsidR="00BA1DD4" w:rsidRPr="0054635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3595" w:rsidRPr="00546355">
        <w:rPr>
          <w:rFonts w:ascii="Times New Roman" w:hAnsi="Times New Roman"/>
          <w:sz w:val="20"/>
          <w:szCs w:val="20"/>
          <w:lang w:val="ru-RU"/>
        </w:rPr>
        <w:t>13, 12</w:t>
      </w:r>
      <w:r w:rsidR="00EC60A2" w:rsidRPr="00546355">
        <w:rPr>
          <w:rFonts w:ascii="Times New Roman" w:hAnsi="Times New Roman"/>
          <w:sz w:val="20"/>
          <w:szCs w:val="20"/>
          <w:lang w:val="ru-RU"/>
        </w:rPr>
        <w:t xml:space="preserve"> не огорожены,</w:t>
      </w:r>
      <w:r w:rsidR="00B25DC3" w:rsidRPr="00546355">
        <w:rPr>
          <w:rFonts w:ascii="Times New Roman" w:hAnsi="Times New Roman"/>
          <w:sz w:val="20"/>
          <w:szCs w:val="20"/>
          <w:lang w:val="ru-RU"/>
        </w:rPr>
        <w:t xml:space="preserve"> что не соответствует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требованиями </w:t>
      </w:r>
      <w:proofErr w:type="spellStart"/>
      <w:r w:rsidRPr="00546355">
        <w:rPr>
          <w:rFonts w:ascii="Times New Roman" w:hAnsi="Times New Roman"/>
          <w:sz w:val="20"/>
          <w:szCs w:val="20"/>
          <w:lang w:val="ru-RU"/>
        </w:rPr>
        <w:t>СанПиН</w:t>
      </w:r>
      <w:proofErr w:type="spellEnd"/>
      <w:r w:rsidRPr="00546355">
        <w:rPr>
          <w:rFonts w:ascii="Times New Roman" w:hAnsi="Times New Roman"/>
          <w:sz w:val="20"/>
          <w:szCs w:val="20"/>
          <w:lang w:val="ru-RU"/>
        </w:rPr>
        <w:t xml:space="preserve"> 2.1.4.1110-02 «Зоны санитарной</w:t>
      </w:r>
      <w:r w:rsidR="00AC7569" w:rsidRPr="00AC7569">
        <w:rPr>
          <w:rFonts w:ascii="Times New Roman" w:hAnsi="Times New Roman"/>
          <w:noProof/>
          <w:sz w:val="20"/>
          <w:szCs w:val="20"/>
        </w:rPr>
        <w:pict>
          <v:line id="_x0000_s1039" style="position:absolute;left:0;text-align:left;z-index:-251652096;mso-position-horizontal-relative:text;mso-position-vertical-relative:text" from="28.15pt,-1.3pt" to="451.7pt,-1.3pt" o:allowincell="f" strokecolor="#7f7f7f" strokeweight=".21164mm"/>
        </w:pict>
      </w:r>
      <w:r w:rsidR="00B25DC3" w:rsidRPr="0054635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охраны источников водоснабжения и водопроводов хозяйственно-питьевого назначения». </w:t>
      </w:r>
      <w:r w:rsidR="00113595" w:rsidRPr="00546355">
        <w:rPr>
          <w:rFonts w:ascii="Times New Roman" w:hAnsi="Times New Roman"/>
          <w:sz w:val="20"/>
          <w:szCs w:val="20"/>
          <w:lang w:val="ru-RU"/>
        </w:rPr>
        <w:t>Проекты зон санитарной охраны второго и третьего пояса в настоящее время отсутствуют.</w:t>
      </w:r>
    </w:p>
    <w:p w:rsidR="002A5BFD" w:rsidRPr="00546355" w:rsidRDefault="002A5BFD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C60A2" w:rsidRPr="00546355" w:rsidRDefault="00907EFD" w:rsidP="00F2149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 w:firstLine="426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546355">
        <w:rPr>
          <w:rFonts w:ascii="Times New Roman" w:hAnsi="Times New Roman"/>
          <w:sz w:val="20"/>
          <w:szCs w:val="20"/>
          <w:lang w:val="ru-RU"/>
        </w:rPr>
        <w:t>Артскважины</w:t>
      </w:r>
      <w:proofErr w:type="spellEnd"/>
      <w:r w:rsidRPr="00546355">
        <w:rPr>
          <w:rFonts w:ascii="Times New Roman" w:hAnsi="Times New Roman"/>
          <w:sz w:val="20"/>
          <w:szCs w:val="20"/>
          <w:lang w:val="ru-RU"/>
        </w:rPr>
        <w:t xml:space="preserve"> являются собственностью </w:t>
      </w:r>
      <w:r w:rsidR="00113595" w:rsidRPr="00546355">
        <w:rPr>
          <w:rFonts w:ascii="Times New Roman" w:hAnsi="Times New Roman"/>
          <w:sz w:val="20"/>
          <w:szCs w:val="20"/>
          <w:lang w:val="ru-RU"/>
        </w:rPr>
        <w:t xml:space="preserve">Воронецкого 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сельского поселения. </w:t>
      </w:r>
    </w:p>
    <w:p w:rsidR="00F2149B" w:rsidRDefault="00113595" w:rsidP="00F2149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 w:firstLine="426"/>
        <w:jc w:val="both"/>
        <w:rPr>
          <w:rStyle w:val="FontStyle17"/>
          <w:sz w:val="20"/>
          <w:szCs w:val="20"/>
          <w:lang w:val="ru-RU"/>
        </w:rPr>
      </w:pPr>
      <w:r w:rsidRPr="00546355">
        <w:rPr>
          <w:rStyle w:val="FontStyle17"/>
          <w:sz w:val="20"/>
          <w:szCs w:val="20"/>
          <w:lang w:val="ru-RU"/>
        </w:rPr>
        <w:t xml:space="preserve">Устья водозаборных скважин  № </w:t>
      </w:r>
      <w:r w:rsidR="00CF2121" w:rsidRPr="00546355">
        <w:rPr>
          <w:rStyle w:val="FontStyle17"/>
          <w:sz w:val="20"/>
          <w:szCs w:val="20"/>
          <w:lang w:val="ru-RU"/>
        </w:rPr>
        <w:t xml:space="preserve">14, 13, 12 </w:t>
      </w:r>
      <w:r w:rsidRPr="00546355">
        <w:rPr>
          <w:rStyle w:val="FontStyle17"/>
          <w:sz w:val="20"/>
          <w:szCs w:val="20"/>
          <w:lang w:val="ru-RU"/>
        </w:rPr>
        <w:t xml:space="preserve"> размещены в наземных </w:t>
      </w:r>
      <w:r w:rsidR="00CF2121" w:rsidRPr="00546355">
        <w:rPr>
          <w:rStyle w:val="FontStyle17"/>
          <w:sz w:val="20"/>
          <w:szCs w:val="20"/>
          <w:lang w:val="ru-RU"/>
        </w:rPr>
        <w:t xml:space="preserve">деревянных </w:t>
      </w:r>
      <w:r w:rsidRPr="00546355">
        <w:rPr>
          <w:rStyle w:val="FontStyle17"/>
          <w:sz w:val="20"/>
          <w:szCs w:val="20"/>
          <w:lang w:val="ru-RU"/>
        </w:rPr>
        <w:t xml:space="preserve"> павильонах </w:t>
      </w:r>
    </w:p>
    <w:p w:rsidR="00113595" w:rsidRPr="00546355" w:rsidRDefault="00113595" w:rsidP="00F2149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 w:firstLine="426"/>
        <w:jc w:val="both"/>
        <w:rPr>
          <w:rStyle w:val="FontStyle17"/>
          <w:sz w:val="20"/>
          <w:szCs w:val="20"/>
          <w:lang w:val="ru-RU"/>
        </w:rPr>
      </w:pPr>
      <w:r w:rsidRPr="00546355">
        <w:rPr>
          <w:rStyle w:val="FontStyle17"/>
          <w:sz w:val="20"/>
          <w:szCs w:val="20"/>
          <w:lang w:val="ru-RU"/>
        </w:rPr>
        <w:t xml:space="preserve">Устье водозаборной скважины № 6 размещено в подземном металлическом павильоне </w:t>
      </w:r>
    </w:p>
    <w:p w:rsidR="00BA1DD4" w:rsidRPr="00B25DC3" w:rsidRDefault="00BA1DD4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907EFD" w:rsidRPr="00546355" w:rsidRDefault="00907EFD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46355">
        <w:rPr>
          <w:rFonts w:ascii="Times New Roman" w:hAnsi="Times New Roman"/>
          <w:b/>
          <w:sz w:val="20"/>
          <w:szCs w:val="20"/>
          <w:lang w:val="ru-RU"/>
        </w:rPr>
        <w:t xml:space="preserve">Характеристика оборудования </w:t>
      </w:r>
      <w:proofErr w:type="spellStart"/>
      <w:r w:rsidRPr="00546355">
        <w:rPr>
          <w:rFonts w:ascii="Times New Roman" w:hAnsi="Times New Roman"/>
          <w:b/>
          <w:sz w:val="20"/>
          <w:szCs w:val="20"/>
          <w:lang w:val="ru-RU"/>
        </w:rPr>
        <w:t>водозаборых</w:t>
      </w:r>
      <w:proofErr w:type="spellEnd"/>
      <w:r w:rsidRPr="00546355">
        <w:rPr>
          <w:rFonts w:ascii="Times New Roman" w:hAnsi="Times New Roman"/>
          <w:b/>
          <w:sz w:val="20"/>
          <w:szCs w:val="20"/>
          <w:lang w:val="ru-RU"/>
        </w:rPr>
        <w:t xml:space="preserve"> узлов</w:t>
      </w:r>
    </w:p>
    <w:p w:rsidR="00907EFD" w:rsidRPr="00546355" w:rsidRDefault="00907EFD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07EFD" w:rsidRPr="00546355" w:rsidRDefault="00907EFD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Таблица 2</w:t>
      </w:r>
    </w:p>
    <w:p w:rsidR="00907EFD" w:rsidRPr="00546355" w:rsidRDefault="00907EFD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3"/>
        <w:tblW w:w="9876" w:type="dxa"/>
        <w:tblLayout w:type="fixed"/>
        <w:tblLook w:val="04A0"/>
      </w:tblPr>
      <w:tblGrid>
        <w:gridCol w:w="817"/>
        <w:gridCol w:w="2341"/>
        <w:gridCol w:w="2195"/>
        <w:gridCol w:w="1733"/>
        <w:gridCol w:w="1303"/>
        <w:gridCol w:w="1487"/>
      </w:tblGrid>
      <w:tr w:rsidR="00907EFD" w:rsidRPr="00546355" w:rsidTr="00BA1DD4">
        <w:tc>
          <w:tcPr>
            <w:tcW w:w="817" w:type="dxa"/>
            <w:vMerge w:val="restart"/>
          </w:tcPr>
          <w:p w:rsidR="00907EFD" w:rsidRPr="00546355" w:rsidRDefault="00907EF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</w:tcPr>
          <w:p w:rsidR="00907EFD" w:rsidRPr="00546355" w:rsidRDefault="00907EF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узла и его местоположение</w:t>
            </w:r>
          </w:p>
        </w:tc>
        <w:tc>
          <w:tcPr>
            <w:tcW w:w="6718" w:type="dxa"/>
            <w:gridSpan w:val="4"/>
          </w:tcPr>
          <w:p w:rsidR="00907EFD" w:rsidRPr="00546355" w:rsidRDefault="00907EF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Оборудование</w:t>
            </w:r>
          </w:p>
        </w:tc>
      </w:tr>
      <w:tr w:rsidR="00907EFD" w:rsidRPr="00546355" w:rsidTr="00BA1DD4">
        <w:tc>
          <w:tcPr>
            <w:tcW w:w="817" w:type="dxa"/>
            <w:vMerge/>
          </w:tcPr>
          <w:p w:rsidR="00907EFD" w:rsidRPr="00546355" w:rsidRDefault="00907EF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  <w:vMerge/>
          </w:tcPr>
          <w:p w:rsidR="00907EFD" w:rsidRPr="00546355" w:rsidRDefault="00907EF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95" w:type="dxa"/>
          </w:tcPr>
          <w:p w:rsidR="00907EFD" w:rsidRPr="00546355" w:rsidRDefault="00907EF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Марка насоса</w:t>
            </w:r>
          </w:p>
        </w:tc>
        <w:tc>
          <w:tcPr>
            <w:tcW w:w="1733" w:type="dxa"/>
          </w:tcPr>
          <w:p w:rsidR="00907EFD" w:rsidRPr="00546355" w:rsidRDefault="00907EF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Производительность, м</w:t>
            </w:r>
            <w:r w:rsidRPr="00546355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1303" w:type="dxa"/>
          </w:tcPr>
          <w:p w:rsidR="00907EFD" w:rsidRPr="00546355" w:rsidRDefault="00907EF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Напор, </w:t>
            </w:r>
            <w:proofErr w:type="gram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487" w:type="dxa"/>
          </w:tcPr>
          <w:p w:rsidR="00907EFD" w:rsidRPr="00546355" w:rsidRDefault="00907EFD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Мощность, кВт</w:t>
            </w:r>
          </w:p>
        </w:tc>
      </w:tr>
      <w:tr w:rsidR="00CF2121" w:rsidRPr="00546355" w:rsidTr="00BA1DD4">
        <w:tc>
          <w:tcPr>
            <w:tcW w:w="817" w:type="dxa"/>
          </w:tcPr>
          <w:p w:rsidR="00CF2121" w:rsidRPr="00546355" w:rsidRDefault="00CF2121" w:rsidP="00F2149B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9" w:lineRule="exact"/>
              <w:ind w:left="0" w:firstLine="426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</w:tcPr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ВЗУ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н.п. Воронец</w:t>
            </w: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Артскважина</w:t>
            </w:r>
            <w:proofErr w:type="spellEnd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6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54203497</w:t>
            </w:r>
          </w:p>
        </w:tc>
        <w:tc>
          <w:tcPr>
            <w:tcW w:w="2195" w:type="dxa"/>
          </w:tcPr>
          <w:p w:rsidR="00546355" w:rsidRDefault="00546355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32DC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ЭЦВ 5-6,5-125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 w:rsidR="00CF2121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6,5</w:t>
            </w:r>
          </w:p>
        </w:tc>
        <w:tc>
          <w:tcPr>
            <w:tcW w:w="1303" w:type="dxa"/>
          </w:tcPr>
          <w:p w:rsidR="00CF2121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1487" w:type="dxa"/>
          </w:tcPr>
          <w:p w:rsidR="00CF2121" w:rsidRPr="00546355" w:rsidRDefault="00467387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CF2121" w:rsidRPr="00546355" w:rsidTr="00BA1DD4">
        <w:tc>
          <w:tcPr>
            <w:tcW w:w="817" w:type="dxa"/>
          </w:tcPr>
          <w:p w:rsidR="00CF2121" w:rsidRPr="00546355" w:rsidRDefault="00CF2121" w:rsidP="00F2149B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9" w:lineRule="exact"/>
              <w:ind w:left="0" w:firstLine="426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</w:tcPr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ВЗУ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н.п. Верхний Каменец</w:t>
            </w: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Артскважина</w:t>
            </w:r>
            <w:proofErr w:type="spellEnd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14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54203472</w:t>
            </w:r>
          </w:p>
        </w:tc>
        <w:tc>
          <w:tcPr>
            <w:tcW w:w="2195" w:type="dxa"/>
          </w:tcPr>
          <w:p w:rsidR="00546355" w:rsidRDefault="00546355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32DC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ЭЦВ 6-4-100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 w:rsidR="00CF2121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03" w:type="dxa"/>
          </w:tcPr>
          <w:p w:rsidR="00CF2121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87" w:type="dxa"/>
          </w:tcPr>
          <w:p w:rsidR="00CF2121" w:rsidRPr="00546355" w:rsidRDefault="00BA1DD4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F2121" w:rsidRPr="00546355" w:rsidTr="00BA1DD4">
        <w:tc>
          <w:tcPr>
            <w:tcW w:w="817" w:type="dxa"/>
          </w:tcPr>
          <w:p w:rsidR="00CF2121" w:rsidRPr="00546355" w:rsidRDefault="00CF2121" w:rsidP="00F2149B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9" w:lineRule="exact"/>
              <w:ind w:left="0" w:firstLine="426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</w:tcPr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ВЗУ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 xml:space="preserve">н.п. </w:t>
            </w:r>
            <w:r w:rsidR="00467387"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 xml:space="preserve">Нижний </w:t>
            </w: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Каменец</w:t>
            </w: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Артскважина</w:t>
            </w:r>
            <w:proofErr w:type="spellEnd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13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54203470</w:t>
            </w:r>
          </w:p>
        </w:tc>
        <w:tc>
          <w:tcPr>
            <w:tcW w:w="2195" w:type="dxa"/>
          </w:tcPr>
          <w:p w:rsidR="00546355" w:rsidRDefault="00546355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32DC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ЭЦВ 6-4-150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 w:rsidR="00CF2121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03" w:type="dxa"/>
          </w:tcPr>
          <w:p w:rsidR="00CF2121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87" w:type="dxa"/>
          </w:tcPr>
          <w:p w:rsidR="00CF2121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CF2121" w:rsidRPr="00546355" w:rsidTr="00BA1DD4">
        <w:tc>
          <w:tcPr>
            <w:tcW w:w="817" w:type="dxa"/>
          </w:tcPr>
          <w:p w:rsidR="00CF2121" w:rsidRPr="00546355" w:rsidRDefault="00CF2121" w:rsidP="00F2149B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9" w:lineRule="exact"/>
              <w:ind w:left="0" w:firstLine="426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</w:tcPr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34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ВЗУ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н.п. Горчаково</w:t>
            </w: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Артскважина</w:t>
            </w:r>
            <w:proofErr w:type="spellEnd"/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12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firstLine="3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54203469</w:t>
            </w:r>
          </w:p>
        </w:tc>
        <w:tc>
          <w:tcPr>
            <w:tcW w:w="2195" w:type="dxa"/>
          </w:tcPr>
          <w:p w:rsidR="00546355" w:rsidRDefault="00546355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32DC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ЭЦВ 6-6,5-125</w:t>
            </w:r>
          </w:p>
          <w:p w:rsidR="00CF2121" w:rsidRPr="00546355" w:rsidRDefault="00CF2121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 w:rsidR="00CF2121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6,5</w:t>
            </w:r>
          </w:p>
        </w:tc>
        <w:tc>
          <w:tcPr>
            <w:tcW w:w="1303" w:type="dxa"/>
          </w:tcPr>
          <w:p w:rsidR="00CF2121" w:rsidRPr="00546355" w:rsidRDefault="006032DC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1487" w:type="dxa"/>
          </w:tcPr>
          <w:p w:rsidR="00CF2121" w:rsidRPr="00546355" w:rsidRDefault="00467387" w:rsidP="00F2149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</w:tbl>
    <w:p w:rsidR="00907EFD" w:rsidRPr="00546355" w:rsidRDefault="00907EFD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0857" w:rsidRPr="00B25DC3" w:rsidRDefault="00020857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546355" w:rsidRDefault="00020857" w:rsidP="00F2149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Скважины оборудованы кранами для отбора проб воды и устройствами для учета поднимаемой воды.</w:t>
      </w:r>
    </w:p>
    <w:p w:rsidR="00020857" w:rsidRPr="00546355" w:rsidRDefault="00020857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0857" w:rsidRPr="00546355" w:rsidRDefault="00020857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0857" w:rsidRPr="00546355" w:rsidRDefault="00020857" w:rsidP="00F2149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bookmarkStart w:id="1" w:name="page29"/>
      <w:bookmarkEnd w:id="1"/>
      <w:r w:rsidRPr="00546355">
        <w:rPr>
          <w:rFonts w:ascii="Times New Roman" w:hAnsi="Times New Roman"/>
          <w:sz w:val="20"/>
          <w:szCs w:val="20"/>
          <w:lang w:val="ru-RU"/>
        </w:rPr>
        <w:lastRenderedPageBreak/>
        <w:t>Водопрово</w:t>
      </w:r>
      <w:r w:rsidR="006032DC" w:rsidRPr="00546355">
        <w:rPr>
          <w:rFonts w:ascii="Times New Roman" w:hAnsi="Times New Roman"/>
          <w:sz w:val="20"/>
          <w:szCs w:val="20"/>
          <w:lang w:val="ru-RU"/>
        </w:rPr>
        <w:t>дные сети проложены из чугунных</w:t>
      </w:r>
      <w:r w:rsidR="00EC60A2" w:rsidRPr="00546355">
        <w:rPr>
          <w:rFonts w:ascii="Times New Roman" w:hAnsi="Times New Roman"/>
          <w:sz w:val="20"/>
          <w:szCs w:val="20"/>
          <w:lang w:val="ru-RU"/>
        </w:rPr>
        <w:t>,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стальных</w:t>
      </w:r>
      <w:r w:rsidR="00B04D2A" w:rsidRPr="00546355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ПНД трубопроводов диаметром от </w:t>
      </w:r>
      <w:r w:rsidR="00B04D2A" w:rsidRPr="00546355">
        <w:rPr>
          <w:rFonts w:ascii="Times New Roman" w:hAnsi="Times New Roman"/>
          <w:sz w:val="20"/>
          <w:szCs w:val="20"/>
          <w:lang w:val="ru-RU"/>
        </w:rPr>
        <w:t>32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до </w:t>
      </w:r>
      <w:r w:rsidR="006032DC" w:rsidRPr="00546355">
        <w:rPr>
          <w:rFonts w:ascii="Times New Roman" w:hAnsi="Times New Roman"/>
          <w:sz w:val="20"/>
          <w:szCs w:val="20"/>
          <w:lang w:val="ru-RU"/>
        </w:rPr>
        <w:t>100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мм общей протяженностью </w:t>
      </w:r>
      <w:r w:rsidR="006032DC" w:rsidRPr="0054635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F742E" w:rsidRPr="00546355">
        <w:rPr>
          <w:rFonts w:ascii="Times New Roman" w:hAnsi="Times New Roman"/>
          <w:sz w:val="20"/>
          <w:szCs w:val="20"/>
          <w:lang w:val="ru-RU"/>
        </w:rPr>
        <w:t>с. Воронец 0,953 км, с. Нижний Каменец 2300км, с. Верхний Каменец 2980 км, д. Горчаково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F742E" w:rsidRPr="00546355">
        <w:rPr>
          <w:rFonts w:ascii="Times New Roman" w:hAnsi="Times New Roman"/>
          <w:sz w:val="20"/>
          <w:szCs w:val="20"/>
          <w:lang w:val="ru-RU"/>
        </w:rPr>
        <w:t xml:space="preserve">3500 км. </w:t>
      </w:r>
      <w:r w:rsidRPr="00546355">
        <w:rPr>
          <w:rFonts w:ascii="Times New Roman" w:hAnsi="Times New Roman"/>
          <w:sz w:val="20"/>
          <w:szCs w:val="20"/>
          <w:lang w:val="ru-RU"/>
        </w:rPr>
        <w:t>Износ существующих водопроводны</w:t>
      </w:r>
      <w:r w:rsidR="00EC4090" w:rsidRPr="00546355">
        <w:rPr>
          <w:rFonts w:ascii="Times New Roman" w:hAnsi="Times New Roman"/>
          <w:sz w:val="20"/>
          <w:szCs w:val="20"/>
          <w:lang w:val="ru-RU"/>
        </w:rPr>
        <w:t xml:space="preserve">х сетей по </w:t>
      </w:r>
      <w:r w:rsidR="006032DC" w:rsidRPr="00546355">
        <w:rPr>
          <w:rFonts w:ascii="Times New Roman" w:hAnsi="Times New Roman"/>
          <w:sz w:val="20"/>
          <w:szCs w:val="20"/>
          <w:lang w:val="ru-RU"/>
        </w:rPr>
        <w:t>Воронецкому</w:t>
      </w:r>
      <w:r w:rsidR="00EC4090" w:rsidRPr="00546355">
        <w:rPr>
          <w:rFonts w:ascii="Times New Roman" w:hAnsi="Times New Roman"/>
          <w:sz w:val="20"/>
          <w:szCs w:val="20"/>
          <w:lang w:val="ru-RU"/>
        </w:rPr>
        <w:t xml:space="preserve"> сельскому поселению 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составляет более </w:t>
      </w:r>
      <w:r w:rsidR="006032DC" w:rsidRPr="00546355">
        <w:rPr>
          <w:rFonts w:ascii="Times New Roman" w:hAnsi="Times New Roman"/>
          <w:sz w:val="20"/>
          <w:szCs w:val="20"/>
          <w:lang w:val="ru-RU"/>
        </w:rPr>
        <w:t>95</w:t>
      </w:r>
      <w:r w:rsidR="00EC4090" w:rsidRPr="0054635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46355">
        <w:rPr>
          <w:rFonts w:ascii="Times New Roman" w:hAnsi="Times New Roman"/>
          <w:sz w:val="20"/>
          <w:szCs w:val="20"/>
          <w:lang w:val="ru-RU"/>
        </w:rPr>
        <w:t>%.</w:t>
      </w:r>
    </w:p>
    <w:p w:rsidR="00EC4090" w:rsidRPr="00546355" w:rsidRDefault="00EC4090" w:rsidP="00F2149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В настоящее время подача воды питьевого качества потребителям сельского поселения из </w:t>
      </w:r>
      <w:proofErr w:type="gramStart"/>
      <w:r w:rsidRPr="00546355">
        <w:rPr>
          <w:rFonts w:ascii="Times New Roman" w:hAnsi="Times New Roman"/>
          <w:sz w:val="20"/>
          <w:szCs w:val="20"/>
          <w:lang w:val="ru-RU"/>
        </w:rPr>
        <w:t>действующих</w:t>
      </w:r>
      <w:proofErr w:type="gramEnd"/>
      <w:r w:rsidRPr="0054635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546355">
        <w:rPr>
          <w:rFonts w:ascii="Times New Roman" w:hAnsi="Times New Roman"/>
          <w:sz w:val="20"/>
          <w:szCs w:val="20"/>
          <w:lang w:val="ru-RU"/>
        </w:rPr>
        <w:t>артскважин</w:t>
      </w:r>
      <w:proofErr w:type="spellEnd"/>
      <w:r w:rsidRPr="00546355">
        <w:rPr>
          <w:rFonts w:ascii="Times New Roman" w:hAnsi="Times New Roman"/>
          <w:sz w:val="20"/>
          <w:szCs w:val="20"/>
          <w:lang w:val="ru-RU"/>
        </w:rPr>
        <w:t xml:space="preserve"> составляет – </w:t>
      </w:r>
      <w:r w:rsidR="003C796A" w:rsidRPr="00546355">
        <w:rPr>
          <w:rFonts w:ascii="Times New Roman" w:hAnsi="Times New Roman"/>
          <w:sz w:val="20"/>
          <w:szCs w:val="20"/>
          <w:lang w:val="ru-RU"/>
        </w:rPr>
        <w:t>21,08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тыс. м</w:t>
      </w:r>
      <w:r w:rsidRPr="00546355"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 w:rsidRPr="00546355">
        <w:rPr>
          <w:rFonts w:ascii="Times New Roman" w:hAnsi="Times New Roman"/>
          <w:sz w:val="20"/>
          <w:szCs w:val="20"/>
          <w:lang w:val="ru-RU"/>
        </w:rPr>
        <w:t>/год.</w:t>
      </w:r>
    </w:p>
    <w:p w:rsidR="003C796A" w:rsidRPr="00546355" w:rsidRDefault="00EC4090" w:rsidP="00F2149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Водопроводными сетями охвачено </w:t>
      </w:r>
      <w:r w:rsidR="003C796A" w:rsidRPr="00546355">
        <w:rPr>
          <w:rFonts w:ascii="Times New Roman" w:hAnsi="Times New Roman"/>
          <w:sz w:val="20"/>
          <w:szCs w:val="20"/>
          <w:lang w:val="ru-RU"/>
        </w:rPr>
        <w:t>около 10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%</w:t>
      </w:r>
      <w:r w:rsidR="003C796A" w:rsidRPr="00546355">
        <w:rPr>
          <w:rFonts w:ascii="Times New Roman" w:hAnsi="Times New Roman"/>
          <w:sz w:val="20"/>
          <w:szCs w:val="20"/>
          <w:lang w:val="ru-RU"/>
        </w:rPr>
        <w:t xml:space="preserve"> территории жилой застройки с. Воронец, 50 % территории жилой застройки н.п. Каменец и около 80 % территории жилой застройки д. Горчаково</w:t>
      </w:r>
      <w:r w:rsidR="001F742E" w:rsidRPr="00546355">
        <w:rPr>
          <w:rFonts w:ascii="Times New Roman" w:hAnsi="Times New Roman"/>
          <w:sz w:val="20"/>
          <w:szCs w:val="20"/>
          <w:lang w:val="ru-RU"/>
        </w:rPr>
        <w:t>.</w:t>
      </w:r>
    </w:p>
    <w:p w:rsidR="00EC4090" w:rsidRPr="00546355" w:rsidRDefault="00EC4090" w:rsidP="00F2149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C4090" w:rsidRPr="00546355" w:rsidRDefault="00EC4090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proofErr w:type="spellStart"/>
      <w:r w:rsidRPr="00546355">
        <w:rPr>
          <w:rFonts w:ascii="Times New Roman" w:hAnsi="Times New Roman"/>
          <w:b/>
          <w:bCs/>
          <w:sz w:val="20"/>
          <w:szCs w:val="20"/>
        </w:rPr>
        <w:t>Выводы</w:t>
      </w:r>
      <w:proofErr w:type="spellEnd"/>
      <w:r w:rsidRPr="00546355">
        <w:rPr>
          <w:rFonts w:ascii="Times New Roman" w:hAnsi="Times New Roman"/>
          <w:b/>
          <w:bCs/>
          <w:sz w:val="20"/>
          <w:szCs w:val="20"/>
        </w:rPr>
        <w:t>:</w:t>
      </w:r>
    </w:p>
    <w:p w:rsidR="00EC4090" w:rsidRPr="00546355" w:rsidRDefault="00EC4090" w:rsidP="00F2149B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Источником водоснабжения сельского поселения явля</w:t>
      </w:r>
      <w:r w:rsidR="001D55A9" w:rsidRPr="00546355">
        <w:rPr>
          <w:rFonts w:ascii="Times New Roman" w:hAnsi="Times New Roman"/>
          <w:sz w:val="20"/>
          <w:szCs w:val="20"/>
          <w:lang w:val="ru-RU"/>
        </w:rPr>
        <w:t>ются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артезианские воды. </w:t>
      </w:r>
    </w:p>
    <w:p w:rsidR="001D55A9" w:rsidRPr="00546355" w:rsidRDefault="001D55A9" w:rsidP="00F2149B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58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Водопроводная сеть на территории поселения, проложенная до 19</w:t>
      </w:r>
      <w:r w:rsidR="003C796A" w:rsidRPr="00546355">
        <w:rPr>
          <w:rFonts w:ascii="Times New Roman" w:hAnsi="Times New Roman"/>
          <w:sz w:val="20"/>
          <w:szCs w:val="20"/>
          <w:lang w:val="ru-RU"/>
        </w:rPr>
        <w:t>80</w:t>
      </w:r>
      <w:r w:rsidRPr="00546355">
        <w:rPr>
          <w:rFonts w:ascii="Times New Roman" w:hAnsi="Times New Roman"/>
          <w:sz w:val="20"/>
          <w:szCs w:val="20"/>
          <w:lang w:val="ru-RU"/>
        </w:rPr>
        <w:t>года, имеет неудовлетворительное состояние и требует перекладки и замены трубопроводов.</w:t>
      </w:r>
    </w:p>
    <w:p w:rsidR="00EC4090" w:rsidRPr="00546355" w:rsidRDefault="00EC4090" w:rsidP="00F2149B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51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D55A9" w:rsidRPr="00546355" w:rsidRDefault="00DF750E" w:rsidP="00F2149B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46355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1D55A9" w:rsidRPr="00546355">
        <w:rPr>
          <w:rFonts w:ascii="Times New Roman" w:hAnsi="Times New Roman"/>
          <w:b/>
          <w:bCs/>
          <w:sz w:val="20"/>
          <w:szCs w:val="20"/>
          <w:lang w:val="ru-RU"/>
        </w:rPr>
        <w:t xml:space="preserve">Анализ существующих проблем </w:t>
      </w:r>
    </w:p>
    <w:p w:rsidR="001D55A9" w:rsidRPr="00546355" w:rsidRDefault="001D55A9" w:rsidP="00F2149B">
      <w:pPr>
        <w:widowControl w:val="0"/>
        <w:autoSpaceDE w:val="0"/>
        <w:autoSpaceDN w:val="0"/>
        <w:adjustRightInd w:val="0"/>
        <w:spacing w:after="0" w:line="296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1D55A9" w:rsidRPr="00546355" w:rsidRDefault="001D55A9" w:rsidP="00F2149B">
      <w:pPr>
        <w:widowControl w:val="0"/>
        <w:numPr>
          <w:ilvl w:val="1"/>
          <w:numId w:val="2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 </w:t>
      </w:r>
    </w:p>
    <w:p w:rsidR="001D55A9" w:rsidRPr="00546355" w:rsidRDefault="001D55A9" w:rsidP="00F2149B">
      <w:pPr>
        <w:widowControl w:val="0"/>
        <w:autoSpaceDE w:val="0"/>
        <w:autoSpaceDN w:val="0"/>
        <w:adjustRightInd w:val="0"/>
        <w:spacing w:after="0" w:line="286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1D55A9" w:rsidRPr="00546355" w:rsidRDefault="001D55A9" w:rsidP="00F2149B">
      <w:pPr>
        <w:widowControl w:val="0"/>
        <w:numPr>
          <w:ilvl w:val="1"/>
          <w:numId w:val="2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Централизованным водоснабжением не охвачено большая часть индивидуальной жилой застройки. </w:t>
      </w:r>
    </w:p>
    <w:p w:rsidR="001D55A9" w:rsidRPr="00546355" w:rsidRDefault="001D55A9" w:rsidP="00F2149B">
      <w:pPr>
        <w:widowControl w:val="0"/>
        <w:autoSpaceDE w:val="0"/>
        <w:autoSpaceDN w:val="0"/>
        <w:adjustRightInd w:val="0"/>
        <w:spacing w:after="0" w:line="301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1D55A9" w:rsidRPr="00546355" w:rsidRDefault="001D55A9" w:rsidP="00F2149B">
      <w:pPr>
        <w:widowControl w:val="0"/>
        <w:numPr>
          <w:ilvl w:val="1"/>
          <w:numId w:val="2"/>
        </w:numPr>
        <w:tabs>
          <w:tab w:val="clear" w:pos="1440"/>
          <w:tab w:val="num" w:pos="889"/>
        </w:tabs>
        <w:overflowPunct w:val="0"/>
        <w:autoSpaceDE w:val="0"/>
        <w:autoSpaceDN w:val="0"/>
        <w:adjustRightInd w:val="0"/>
        <w:spacing w:after="0" w:line="232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Действующие ВЗУ не оборудованы установками обезжелезивания и установками для профилактического обеззараживания воды. </w:t>
      </w:r>
    </w:p>
    <w:p w:rsidR="001D55A9" w:rsidRPr="00546355" w:rsidRDefault="001D55A9" w:rsidP="00F2149B">
      <w:pPr>
        <w:widowControl w:val="0"/>
        <w:autoSpaceDE w:val="0"/>
        <w:autoSpaceDN w:val="0"/>
        <w:adjustRightInd w:val="0"/>
        <w:spacing w:after="0" w:line="243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1D55A9" w:rsidRPr="00546355" w:rsidRDefault="001D55A9" w:rsidP="00F2149B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Водозаборные узлы требуют реконструкции и капитального ремонта. </w:t>
      </w:r>
    </w:p>
    <w:p w:rsidR="001D55A9" w:rsidRPr="00546355" w:rsidRDefault="001D55A9" w:rsidP="00F2149B">
      <w:pPr>
        <w:widowControl w:val="0"/>
        <w:autoSpaceDE w:val="0"/>
        <w:autoSpaceDN w:val="0"/>
        <w:adjustRightInd w:val="0"/>
        <w:spacing w:after="0" w:line="298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1D55A9" w:rsidRPr="00546355" w:rsidRDefault="001D55A9" w:rsidP="00F2149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5.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целом.</w:t>
      </w:r>
    </w:p>
    <w:p w:rsidR="001D55A9" w:rsidRPr="00546355" w:rsidRDefault="001D55A9" w:rsidP="00F2149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26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1D55A9" w:rsidRPr="00546355" w:rsidRDefault="00DF750E" w:rsidP="00F2149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1D55A9" w:rsidRPr="00546355">
        <w:rPr>
          <w:rFonts w:ascii="Times New Roman" w:hAnsi="Times New Roman"/>
          <w:b/>
          <w:bCs/>
          <w:sz w:val="20"/>
          <w:szCs w:val="20"/>
          <w:lang w:val="ru-RU"/>
        </w:rPr>
        <w:t>Перспективное потребление коммунальных ресурсов в системе водоснабжения</w:t>
      </w:r>
    </w:p>
    <w:p w:rsidR="001D55A9" w:rsidRPr="00546355" w:rsidRDefault="001D55A9" w:rsidP="00F2149B">
      <w:pPr>
        <w:widowControl w:val="0"/>
        <w:autoSpaceDE w:val="0"/>
        <w:autoSpaceDN w:val="0"/>
        <w:adjustRightInd w:val="0"/>
        <w:spacing w:after="0" w:line="295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1D55A9" w:rsidRPr="00546355" w:rsidRDefault="001D55A9" w:rsidP="00F2149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воды.</w:t>
      </w:r>
    </w:p>
    <w:p w:rsidR="001D55A9" w:rsidRPr="00546355" w:rsidRDefault="001D55A9" w:rsidP="00F2149B">
      <w:pPr>
        <w:widowControl w:val="0"/>
        <w:autoSpaceDE w:val="0"/>
        <w:autoSpaceDN w:val="0"/>
        <w:adjustRightInd w:val="0"/>
        <w:spacing w:after="0" w:line="100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1D55A9" w:rsidRPr="00546355" w:rsidRDefault="001D55A9" w:rsidP="00F2149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1D55A9" w:rsidRPr="00546355" w:rsidRDefault="001D55A9" w:rsidP="00F2149B">
      <w:pPr>
        <w:widowControl w:val="0"/>
        <w:autoSpaceDE w:val="0"/>
        <w:autoSpaceDN w:val="0"/>
        <w:adjustRightInd w:val="0"/>
        <w:spacing w:after="0" w:line="17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8067E7" w:rsidRDefault="008067E7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149B" w:rsidRDefault="00F2149B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149B" w:rsidRDefault="00F2149B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149B" w:rsidRDefault="00F2149B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Pr="00546355" w:rsidRDefault="008067E7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46355">
        <w:rPr>
          <w:rFonts w:ascii="Times New Roman" w:hAnsi="Times New Roman"/>
          <w:b/>
          <w:sz w:val="20"/>
          <w:szCs w:val="20"/>
          <w:lang w:val="ru-RU"/>
        </w:rPr>
        <w:lastRenderedPageBreak/>
        <w:t>Расход воды потребителей</w:t>
      </w:r>
    </w:p>
    <w:p w:rsidR="008067E7" w:rsidRPr="00546355" w:rsidRDefault="008067E7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right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Таблица </w:t>
      </w:r>
      <w:r w:rsidRPr="00546355">
        <w:rPr>
          <w:rFonts w:ascii="Times New Roman" w:hAnsi="Times New Roman"/>
          <w:sz w:val="20"/>
          <w:szCs w:val="20"/>
          <w:highlight w:val="yellow"/>
          <w:lang w:val="ru-RU"/>
        </w:rPr>
        <w:t>3</w:t>
      </w:r>
    </w:p>
    <w:tbl>
      <w:tblPr>
        <w:tblStyle w:val="a3"/>
        <w:tblW w:w="0" w:type="auto"/>
        <w:tblInd w:w="280" w:type="dxa"/>
        <w:tblLook w:val="04A0"/>
      </w:tblPr>
      <w:tblGrid>
        <w:gridCol w:w="1296"/>
        <w:gridCol w:w="3725"/>
        <w:gridCol w:w="2203"/>
        <w:gridCol w:w="2090"/>
      </w:tblGrid>
      <w:tr w:rsidR="008067E7" w:rsidRPr="00F2149B" w:rsidTr="00F2149B">
        <w:tc>
          <w:tcPr>
            <w:tcW w:w="1296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3726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Водопотребитель</w:t>
            </w:r>
            <w:proofErr w:type="spellEnd"/>
          </w:p>
        </w:tc>
        <w:tc>
          <w:tcPr>
            <w:tcW w:w="2203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Измеритель</w:t>
            </w:r>
          </w:p>
        </w:tc>
        <w:tc>
          <w:tcPr>
            <w:tcW w:w="2091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Общая норма расхода воды, </w:t>
            </w:r>
            <w:proofErr w:type="gram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</w:t>
            </w:r>
            <w:proofErr w:type="gramEnd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сут</w:t>
            </w:r>
            <w:proofErr w:type="spellEnd"/>
            <w:r w:rsidRPr="00546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8067E7" w:rsidRPr="00546355" w:rsidTr="00F2149B">
        <w:tc>
          <w:tcPr>
            <w:tcW w:w="1296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726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03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091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8067E7" w:rsidRPr="00546355" w:rsidTr="00F2149B">
        <w:tc>
          <w:tcPr>
            <w:tcW w:w="1296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91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67E7" w:rsidRPr="00546355" w:rsidTr="00F2149B">
        <w:tc>
          <w:tcPr>
            <w:tcW w:w="1296" w:type="dxa"/>
          </w:tcPr>
          <w:p w:rsidR="008067E7" w:rsidRPr="00546355" w:rsidRDefault="008067E7" w:rsidP="00F2149B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ind w:left="0"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С водопроводом и канализацией и выгребной ямой без газоснабжения</w:t>
            </w:r>
          </w:p>
        </w:tc>
        <w:tc>
          <w:tcPr>
            <w:tcW w:w="2203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091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120</w:t>
            </w:r>
          </w:p>
        </w:tc>
      </w:tr>
      <w:tr w:rsidR="008067E7" w:rsidRPr="00546355" w:rsidTr="00F2149B">
        <w:tc>
          <w:tcPr>
            <w:tcW w:w="1296" w:type="dxa"/>
          </w:tcPr>
          <w:p w:rsidR="008067E7" w:rsidRPr="00546355" w:rsidRDefault="008067E7" w:rsidP="00F2149B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ind w:left="0"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С водопроводом и канализацией и выгребной ямой с газоснабжением</w:t>
            </w:r>
          </w:p>
        </w:tc>
        <w:tc>
          <w:tcPr>
            <w:tcW w:w="2203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091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</w:tr>
      <w:tr w:rsidR="008067E7" w:rsidRPr="00546355" w:rsidTr="00F2149B">
        <w:tc>
          <w:tcPr>
            <w:tcW w:w="1296" w:type="dxa"/>
          </w:tcPr>
          <w:p w:rsidR="008067E7" w:rsidRPr="00546355" w:rsidRDefault="008067E7" w:rsidP="00F2149B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ind w:left="0"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водопроводом, канализацией или выгребными ямами и ваннами с </w:t>
            </w:r>
            <w:proofErr w:type="spellStart"/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водогревателями</w:t>
            </w:r>
            <w:proofErr w:type="spellEnd"/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, работающими на твердом топливе</w:t>
            </w:r>
          </w:p>
        </w:tc>
        <w:tc>
          <w:tcPr>
            <w:tcW w:w="2203" w:type="dxa"/>
          </w:tcPr>
          <w:p w:rsidR="008067E7" w:rsidRPr="00546355" w:rsidRDefault="008067E7" w:rsidP="00F2149B">
            <w:pPr>
              <w:ind w:firstLine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091" w:type="dxa"/>
          </w:tcPr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180</w:t>
            </w:r>
          </w:p>
        </w:tc>
      </w:tr>
      <w:tr w:rsidR="008067E7" w:rsidRPr="00546355" w:rsidTr="00F2149B">
        <w:tc>
          <w:tcPr>
            <w:tcW w:w="1296" w:type="dxa"/>
          </w:tcPr>
          <w:p w:rsidR="008067E7" w:rsidRPr="00546355" w:rsidRDefault="008067E7" w:rsidP="00F2149B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ind w:left="0"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8067E7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водопроводом, канализацией или выгребными ямами и ваннами </w:t>
            </w:r>
            <w:proofErr w:type="gramStart"/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газовыми </w:t>
            </w:r>
            <w:proofErr w:type="spellStart"/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водогревателями</w:t>
            </w:r>
            <w:proofErr w:type="spellEnd"/>
          </w:p>
        </w:tc>
        <w:tc>
          <w:tcPr>
            <w:tcW w:w="2203" w:type="dxa"/>
          </w:tcPr>
          <w:p w:rsidR="008067E7" w:rsidRPr="00546355" w:rsidRDefault="008067E7" w:rsidP="00F2149B">
            <w:pPr>
              <w:ind w:firstLine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091" w:type="dxa"/>
          </w:tcPr>
          <w:p w:rsidR="008067E7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225</w:t>
            </w:r>
          </w:p>
        </w:tc>
      </w:tr>
      <w:tr w:rsidR="008067E7" w:rsidRPr="00546355" w:rsidTr="00F2149B">
        <w:tc>
          <w:tcPr>
            <w:tcW w:w="1296" w:type="dxa"/>
          </w:tcPr>
          <w:p w:rsidR="008067E7" w:rsidRPr="00546355" w:rsidRDefault="008067E7" w:rsidP="00F2149B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ind w:left="0"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8067E7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быстродействущими</w:t>
            </w:r>
            <w:proofErr w:type="spellEnd"/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газовыми нагревателями и многоточечным водозабором</w:t>
            </w:r>
          </w:p>
        </w:tc>
        <w:tc>
          <w:tcPr>
            <w:tcW w:w="2203" w:type="dxa"/>
          </w:tcPr>
          <w:p w:rsidR="008067E7" w:rsidRPr="00546355" w:rsidRDefault="008067E7" w:rsidP="00F2149B">
            <w:pPr>
              <w:ind w:firstLine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091" w:type="dxa"/>
          </w:tcPr>
          <w:p w:rsidR="008067E7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250</w:t>
            </w:r>
          </w:p>
        </w:tc>
      </w:tr>
      <w:tr w:rsidR="008067E7" w:rsidRPr="00546355" w:rsidTr="00F2149B">
        <w:tc>
          <w:tcPr>
            <w:tcW w:w="1296" w:type="dxa"/>
          </w:tcPr>
          <w:p w:rsidR="008067E7" w:rsidRPr="00546355" w:rsidRDefault="008067E7" w:rsidP="00F2149B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ind w:left="0"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8067E7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С централизованным горячим водоснабжением, оборудованными умывальниками, мойками, душами</w:t>
            </w:r>
          </w:p>
        </w:tc>
        <w:tc>
          <w:tcPr>
            <w:tcW w:w="2203" w:type="dxa"/>
          </w:tcPr>
          <w:p w:rsidR="008067E7" w:rsidRPr="00546355" w:rsidRDefault="008067E7" w:rsidP="00F2149B">
            <w:pPr>
              <w:ind w:firstLine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091" w:type="dxa"/>
          </w:tcPr>
          <w:p w:rsidR="008067E7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230</w:t>
            </w:r>
          </w:p>
        </w:tc>
      </w:tr>
      <w:tr w:rsidR="008067E7" w:rsidRPr="00546355" w:rsidTr="00F2149B">
        <w:tc>
          <w:tcPr>
            <w:tcW w:w="1296" w:type="dxa"/>
          </w:tcPr>
          <w:p w:rsidR="008067E7" w:rsidRPr="00546355" w:rsidRDefault="008067E7" w:rsidP="00F2149B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ind w:left="0"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67E7" w:rsidRPr="00546355" w:rsidRDefault="008067E7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8067E7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С сидячими ваннами, оборудованными душами</w:t>
            </w:r>
          </w:p>
        </w:tc>
        <w:tc>
          <w:tcPr>
            <w:tcW w:w="2203" w:type="dxa"/>
          </w:tcPr>
          <w:p w:rsidR="008067E7" w:rsidRPr="00546355" w:rsidRDefault="008067E7" w:rsidP="00F2149B">
            <w:pPr>
              <w:ind w:firstLine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091" w:type="dxa"/>
          </w:tcPr>
          <w:p w:rsidR="008067E7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275</w:t>
            </w:r>
          </w:p>
        </w:tc>
      </w:tr>
      <w:tr w:rsidR="00C14EA0" w:rsidRPr="00546355" w:rsidTr="00F2149B">
        <w:tc>
          <w:tcPr>
            <w:tcW w:w="1296" w:type="dxa"/>
          </w:tcPr>
          <w:p w:rsidR="00C14EA0" w:rsidRPr="00546355" w:rsidRDefault="00C14EA0" w:rsidP="00F2149B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ind w:left="0"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C14EA0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С ваннами длиной 1500-1700мм, оборудованными душами</w:t>
            </w:r>
          </w:p>
        </w:tc>
        <w:tc>
          <w:tcPr>
            <w:tcW w:w="2203" w:type="dxa"/>
          </w:tcPr>
          <w:p w:rsidR="00C14EA0" w:rsidRPr="00546355" w:rsidRDefault="00C14EA0" w:rsidP="00F2149B">
            <w:pPr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91" w:type="dxa"/>
          </w:tcPr>
          <w:p w:rsidR="00C14EA0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</w:p>
        </w:tc>
      </w:tr>
      <w:tr w:rsidR="00C14EA0" w:rsidRPr="00546355" w:rsidTr="00F2149B">
        <w:tc>
          <w:tcPr>
            <w:tcW w:w="1296" w:type="dxa"/>
          </w:tcPr>
          <w:p w:rsidR="00C14EA0" w:rsidRPr="00546355" w:rsidRDefault="00C14EA0" w:rsidP="00F2149B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ind w:left="0"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C14EA0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Имеющие</w:t>
            </w:r>
            <w:proofErr w:type="gramEnd"/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водопровод или дворовую колонку</w:t>
            </w:r>
          </w:p>
        </w:tc>
        <w:tc>
          <w:tcPr>
            <w:tcW w:w="2203" w:type="dxa"/>
          </w:tcPr>
          <w:p w:rsidR="00C14EA0" w:rsidRPr="00546355" w:rsidRDefault="00C14EA0" w:rsidP="00F2149B">
            <w:pPr>
              <w:ind w:firstLine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091" w:type="dxa"/>
          </w:tcPr>
          <w:p w:rsidR="00C14EA0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</w:tr>
      <w:tr w:rsidR="00C14EA0" w:rsidRPr="00546355" w:rsidTr="00F2149B">
        <w:tc>
          <w:tcPr>
            <w:tcW w:w="1296" w:type="dxa"/>
          </w:tcPr>
          <w:p w:rsidR="00C14EA0" w:rsidRPr="00546355" w:rsidRDefault="00C14EA0" w:rsidP="00F2149B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ind w:left="0"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C14EA0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Потребление воды из уличной водоразборной колонки</w:t>
            </w:r>
          </w:p>
        </w:tc>
        <w:tc>
          <w:tcPr>
            <w:tcW w:w="2203" w:type="dxa"/>
          </w:tcPr>
          <w:p w:rsidR="00C14EA0" w:rsidRPr="00546355" w:rsidRDefault="00C14EA0" w:rsidP="00F2149B">
            <w:pPr>
              <w:ind w:firstLine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091" w:type="dxa"/>
          </w:tcPr>
          <w:p w:rsidR="00C14EA0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</w:tr>
      <w:tr w:rsidR="00C14EA0" w:rsidRPr="00546355" w:rsidTr="00F2149B">
        <w:tc>
          <w:tcPr>
            <w:tcW w:w="1296" w:type="dxa"/>
          </w:tcPr>
          <w:p w:rsidR="00C14EA0" w:rsidRPr="00546355" w:rsidRDefault="00C14EA0" w:rsidP="00F2149B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ind w:left="0"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26" w:type="dxa"/>
          </w:tcPr>
          <w:p w:rsidR="00C14EA0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С водопроводом, канализацией или выгребными ямами (без унитазов) и ваннами с газовыми водонагревателями</w:t>
            </w:r>
          </w:p>
        </w:tc>
        <w:tc>
          <w:tcPr>
            <w:tcW w:w="2203" w:type="dxa"/>
          </w:tcPr>
          <w:p w:rsidR="00C14EA0" w:rsidRPr="00546355" w:rsidRDefault="00C14EA0" w:rsidP="00F2149B">
            <w:pPr>
              <w:ind w:firstLine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091" w:type="dxa"/>
          </w:tcPr>
          <w:p w:rsidR="00C14EA0" w:rsidRPr="00546355" w:rsidRDefault="00C14EA0" w:rsidP="00F21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firstLine="42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355">
              <w:rPr>
                <w:rFonts w:ascii="Times New Roman" w:hAnsi="Times New Roman"/>
                <w:sz w:val="20"/>
                <w:szCs w:val="20"/>
                <w:lang w:val="ru-RU"/>
              </w:rPr>
              <w:t>180</w:t>
            </w:r>
          </w:p>
        </w:tc>
      </w:tr>
    </w:tbl>
    <w:p w:rsidR="008067E7" w:rsidRDefault="008067E7" w:rsidP="00F2149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14EA0" w:rsidRPr="00546355" w:rsidRDefault="00C14EA0" w:rsidP="00F2149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14EA0" w:rsidRPr="00546355" w:rsidRDefault="00C14EA0" w:rsidP="00F2149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</w:t>
      </w:r>
    </w:p>
    <w:p w:rsidR="00C14EA0" w:rsidRPr="00546355" w:rsidRDefault="00C14EA0" w:rsidP="00F2149B">
      <w:pPr>
        <w:widowControl w:val="0"/>
        <w:autoSpaceDE w:val="0"/>
        <w:autoSpaceDN w:val="0"/>
        <w:adjustRightInd w:val="0"/>
        <w:spacing w:after="0" w:line="29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14EA0" w:rsidRPr="00546355" w:rsidRDefault="00C14EA0" w:rsidP="00F2149B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общественно-деловые учреждения – 9 л на одного работника; </w:t>
      </w:r>
    </w:p>
    <w:p w:rsidR="00C14EA0" w:rsidRPr="00546355" w:rsidRDefault="00C14EA0" w:rsidP="00F2149B">
      <w:pPr>
        <w:widowControl w:val="0"/>
        <w:tabs>
          <w:tab w:val="num" w:pos="567"/>
        </w:tabs>
        <w:autoSpaceDE w:val="0"/>
        <w:autoSpaceDN w:val="0"/>
        <w:adjustRightInd w:val="0"/>
        <w:spacing w:after="0" w:line="40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14EA0" w:rsidRPr="00546355" w:rsidRDefault="00C14EA0" w:rsidP="00F2149B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спортивно-рекреационные учреждения – 100 л на одного спортсмена; </w:t>
      </w:r>
    </w:p>
    <w:p w:rsidR="00C14EA0" w:rsidRPr="00546355" w:rsidRDefault="00C14EA0" w:rsidP="00F2149B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14EA0" w:rsidRPr="00546355" w:rsidRDefault="00C14EA0" w:rsidP="00F2149B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предприятия коммунально-бытового обслуживания – </w:t>
      </w:r>
      <w:r w:rsidR="00BF617B" w:rsidRPr="00546355">
        <w:rPr>
          <w:rFonts w:ascii="Times New Roman" w:hAnsi="Times New Roman"/>
          <w:sz w:val="20"/>
          <w:szCs w:val="20"/>
          <w:lang w:val="ru-RU"/>
        </w:rPr>
        <w:t>25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л на одного работника; </w:t>
      </w:r>
    </w:p>
    <w:p w:rsidR="00C14EA0" w:rsidRPr="00546355" w:rsidRDefault="00C14EA0" w:rsidP="00F2149B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предприятия общественного питания --1</w:t>
      </w:r>
      <w:r w:rsidR="00BF617B" w:rsidRPr="00546355">
        <w:rPr>
          <w:rFonts w:ascii="Times New Roman" w:hAnsi="Times New Roman"/>
          <w:sz w:val="20"/>
          <w:szCs w:val="20"/>
          <w:lang w:val="ru-RU"/>
        </w:rPr>
        <w:t>6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л на одно условное блюдо; </w:t>
      </w:r>
    </w:p>
    <w:p w:rsidR="00C14EA0" w:rsidRPr="00546355" w:rsidRDefault="00C14EA0" w:rsidP="00F2149B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14EA0" w:rsidRPr="00546355" w:rsidRDefault="00C14EA0" w:rsidP="00F2149B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дошкольные образовательные учреждения </w:t>
      </w:r>
      <w:r w:rsidR="00BF617B" w:rsidRPr="00546355">
        <w:rPr>
          <w:rFonts w:ascii="Times New Roman" w:hAnsi="Times New Roman"/>
          <w:sz w:val="20"/>
          <w:szCs w:val="20"/>
          <w:lang w:val="ru-RU"/>
        </w:rPr>
        <w:t xml:space="preserve">–105 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л на одного ребенка; </w:t>
      </w:r>
    </w:p>
    <w:p w:rsidR="00C14EA0" w:rsidRPr="00546355" w:rsidRDefault="00C14EA0" w:rsidP="00F2149B">
      <w:pPr>
        <w:widowControl w:val="0"/>
        <w:tabs>
          <w:tab w:val="num" w:pos="567"/>
        </w:tabs>
        <w:autoSpaceDE w:val="0"/>
        <w:autoSpaceDN w:val="0"/>
        <w:adjustRightInd w:val="0"/>
        <w:spacing w:after="0" w:line="99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BF617B" w:rsidRPr="00546355" w:rsidRDefault="00BF617B" w:rsidP="00F2149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Расходы воды на наружное пожаротушение в населенных пунктах сельского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BF617B" w:rsidRPr="00546355" w:rsidRDefault="00BF617B" w:rsidP="00F2149B">
      <w:pPr>
        <w:widowControl w:val="0"/>
        <w:autoSpaceDE w:val="0"/>
        <w:autoSpaceDN w:val="0"/>
        <w:adjustRightInd w:val="0"/>
        <w:spacing w:after="0" w:line="78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BF617B" w:rsidRPr="00546355" w:rsidRDefault="00BF617B" w:rsidP="00F2149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Расход воды на полив территории принимается из расчета одной поливки (с 15 мая по 15 августа), в соответствии с СП 31.13330.2010 СНиП 2.04.02-84* и в расчете хозяйственн</w:t>
      </w:r>
      <w:proofErr w:type="gramStart"/>
      <w:r w:rsidRPr="00546355">
        <w:rPr>
          <w:rFonts w:ascii="Times New Roman" w:hAnsi="Times New Roman"/>
          <w:sz w:val="20"/>
          <w:szCs w:val="20"/>
          <w:lang w:val="ru-RU"/>
        </w:rPr>
        <w:t>о-</w:t>
      </w:r>
      <w:proofErr w:type="gramEnd"/>
      <w:r w:rsidRPr="00546355">
        <w:rPr>
          <w:rFonts w:ascii="Times New Roman" w:hAnsi="Times New Roman"/>
          <w:sz w:val="20"/>
          <w:szCs w:val="20"/>
          <w:lang w:val="ru-RU"/>
        </w:rPr>
        <w:t xml:space="preserve"> питьевого водопотребления не учитывается. Количество поливок - одна в сутки.</w:t>
      </w:r>
    </w:p>
    <w:p w:rsidR="00BF617B" w:rsidRPr="00546355" w:rsidRDefault="00BF617B" w:rsidP="00F2149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1 м</w:t>
      </w:r>
      <w:proofErr w:type="gramStart"/>
      <w:r w:rsidRPr="00546355">
        <w:rPr>
          <w:rFonts w:ascii="Times New Roman" w:hAnsi="Times New Roman"/>
          <w:sz w:val="20"/>
          <w:szCs w:val="20"/>
          <w:vertAlign w:val="superscript"/>
          <w:lang w:val="ru-RU"/>
        </w:rPr>
        <w:t>2</w:t>
      </w:r>
      <w:proofErr w:type="gramEnd"/>
      <w:r w:rsidRPr="00546355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546355" w:rsidRPr="00546355">
        <w:rPr>
          <w:rFonts w:ascii="Times New Roman" w:hAnsi="Times New Roman"/>
          <w:sz w:val="20"/>
          <w:szCs w:val="20"/>
          <w:lang w:val="ru-RU"/>
        </w:rPr>
        <w:t>9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л (огородов из водопровода)</w:t>
      </w:r>
    </w:p>
    <w:p w:rsidR="00BF617B" w:rsidRPr="00546355" w:rsidRDefault="00DF750E" w:rsidP="00F2149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b/>
          <w:bCs/>
          <w:sz w:val="20"/>
          <w:szCs w:val="20"/>
          <w:lang w:val="ru-RU"/>
        </w:rPr>
        <w:t xml:space="preserve">4. </w:t>
      </w:r>
      <w:r w:rsidR="00BF617B" w:rsidRPr="00546355">
        <w:rPr>
          <w:rFonts w:ascii="Times New Roman" w:hAnsi="Times New Roman"/>
          <w:b/>
          <w:bCs/>
          <w:sz w:val="20"/>
          <w:szCs w:val="20"/>
          <w:lang w:val="ru-RU"/>
        </w:rPr>
        <w:t>Перспективная схема водоснабжения</w:t>
      </w:r>
    </w:p>
    <w:p w:rsidR="00BF617B" w:rsidRPr="00C40C7B" w:rsidRDefault="00BF617B" w:rsidP="00F2149B">
      <w:pPr>
        <w:widowControl w:val="0"/>
        <w:autoSpaceDE w:val="0"/>
        <w:autoSpaceDN w:val="0"/>
        <w:adjustRightInd w:val="0"/>
        <w:spacing w:after="0" w:line="94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BF617B" w:rsidRPr="00546355" w:rsidRDefault="00BF617B" w:rsidP="00F2149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Источником водоснабжения населенных пунктов сельского поселения на расчетный срок принимаются местные артезианские воды. На территории сельского поселения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BF617B" w:rsidRPr="00546355" w:rsidRDefault="00BF617B" w:rsidP="00F2149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</w:t>
      </w:r>
      <w:r w:rsidRPr="00546355">
        <w:rPr>
          <w:rFonts w:ascii="Times New Roman" w:hAnsi="Times New Roman"/>
          <w:sz w:val="20"/>
          <w:szCs w:val="20"/>
          <w:lang w:val="ru-RU"/>
        </w:rPr>
        <w:lastRenderedPageBreak/>
        <w:t>централизованная система водоснабжения.</w:t>
      </w:r>
    </w:p>
    <w:p w:rsidR="00BF617B" w:rsidRPr="00546355" w:rsidRDefault="00BF617B" w:rsidP="00F2149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617B" w:rsidRPr="00546355" w:rsidRDefault="00BF617B" w:rsidP="00F214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Водоснабжение планируемых объектов капитального строительства предусматривается от ВЗУ, состав которых предполагает наличие:</w:t>
      </w:r>
    </w:p>
    <w:p w:rsidR="00BF617B" w:rsidRPr="00546355" w:rsidRDefault="00BF617B" w:rsidP="00F2149B">
      <w:pPr>
        <w:widowControl w:val="0"/>
        <w:autoSpaceDE w:val="0"/>
        <w:autoSpaceDN w:val="0"/>
        <w:adjustRightInd w:val="0"/>
        <w:spacing w:after="0" w:line="100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14EA0" w:rsidRPr="00546355" w:rsidRDefault="00BF617B" w:rsidP="00F2149B">
      <w:pPr>
        <w:ind w:firstLine="426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- </w:t>
      </w:r>
      <w:proofErr w:type="spellStart"/>
      <w:r w:rsidRPr="00546355">
        <w:rPr>
          <w:rFonts w:ascii="Times New Roman" w:hAnsi="Times New Roman"/>
          <w:sz w:val="20"/>
          <w:szCs w:val="20"/>
          <w:lang w:val="ru-RU"/>
        </w:rPr>
        <w:t>артскважины</w:t>
      </w:r>
      <w:proofErr w:type="spellEnd"/>
      <w:r w:rsidRPr="00546355">
        <w:rPr>
          <w:rFonts w:ascii="Times New Roman" w:hAnsi="Times New Roman"/>
          <w:sz w:val="20"/>
          <w:szCs w:val="20"/>
          <w:lang w:val="ru-RU"/>
        </w:rPr>
        <w:t xml:space="preserve"> и водонапорной башни</w:t>
      </w:r>
      <w:r w:rsidR="002C1075" w:rsidRPr="00546355">
        <w:rPr>
          <w:rFonts w:ascii="Times New Roman" w:hAnsi="Times New Roman"/>
          <w:sz w:val="20"/>
          <w:szCs w:val="20"/>
          <w:lang w:val="ru-RU"/>
        </w:rPr>
        <w:t>, водопроводные сети</w:t>
      </w:r>
    </w:p>
    <w:p w:rsidR="00CF5FFB" w:rsidRPr="00546355" w:rsidRDefault="00CF5FFB" w:rsidP="00F2149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На расчетный срок водопотребление сельского поселения составит </w:t>
      </w:r>
      <w:r w:rsidR="003C796A" w:rsidRPr="00546355">
        <w:rPr>
          <w:rFonts w:ascii="Times New Roman" w:hAnsi="Times New Roman"/>
          <w:sz w:val="20"/>
          <w:szCs w:val="20"/>
          <w:lang w:val="ru-RU"/>
        </w:rPr>
        <w:t>21,08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тыс. м³/год. На этот период для обеспечения потребителей водой питьевого качества необходимо выполнить следующие мероприятия:</w:t>
      </w:r>
    </w:p>
    <w:p w:rsidR="00CF5FFB" w:rsidRPr="00546355" w:rsidRDefault="00CF5FFB" w:rsidP="00F2149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F5FFB" w:rsidRPr="00546355" w:rsidRDefault="00CF5FFB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100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F5FFB" w:rsidRPr="00546355" w:rsidRDefault="00CF5FFB" w:rsidP="00F2149B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59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Организовать ІІ пояс зон санитарной охраны для всех действующих и планируемых ВЗУ в соответствии с требованиями </w:t>
      </w:r>
      <w:proofErr w:type="spellStart"/>
      <w:r w:rsidRPr="00546355">
        <w:rPr>
          <w:rFonts w:ascii="Times New Roman" w:hAnsi="Times New Roman"/>
          <w:sz w:val="20"/>
          <w:szCs w:val="20"/>
          <w:lang w:val="ru-RU"/>
        </w:rPr>
        <w:t>СанПиН</w:t>
      </w:r>
      <w:proofErr w:type="spellEnd"/>
      <w:r w:rsidRPr="00546355">
        <w:rPr>
          <w:rFonts w:ascii="Times New Roman" w:hAnsi="Times New Roman"/>
          <w:sz w:val="20"/>
          <w:szCs w:val="20"/>
          <w:lang w:val="ru-RU"/>
        </w:rPr>
        <w:t xml:space="preserve"> 2.1.4.1110-02 «Зоны санитарной охраны источников водоснабжения и водопроводов хозяйственно-питьевого водоснабжения» </w:t>
      </w:r>
    </w:p>
    <w:p w:rsidR="003C796A" w:rsidRPr="00546355" w:rsidRDefault="003C796A" w:rsidP="00F2149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F5FFB" w:rsidRPr="00546355" w:rsidRDefault="00CF5FFB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78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F5FFB" w:rsidRPr="00546355" w:rsidRDefault="003C796A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2</w:t>
      </w:r>
      <w:r w:rsidR="00CF5FFB" w:rsidRPr="00546355"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546355">
        <w:rPr>
          <w:rFonts w:ascii="Times New Roman" w:hAnsi="Times New Roman"/>
          <w:sz w:val="20"/>
          <w:szCs w:val="20"/>
          <w:lang w:val="ru-RU"/>
        </w:rPr>
        <w:t>Заменить водопроводные сети в н.п. Н. Каменец – 500 м</w:t>
      </w:r>
    </w:p>
    <w:p w:rsidR="00CF5FFB" w:rsidRPr="00546355" w:rsidRDefault="00CF5FFB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F5FFB" w:rsidRPr="00546355" w:rsidRDefault="003C796A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3</w:t>
      </w:r>
      <w:r w:rsidR="00CF5FFB" w:rsidRPr="00546355">
        <w:rPr>
          <w:rFonts w:ascii="Times New Roman" w:hAnsi="Times New Roman"/>
          <w:sz w:val="20"/>
          <w:szCs w:val="20"/>
          <w:lang w:val="ru-RU"/>
        </w:rPr>
        <w:t>. Провести мероприятия по оценке запасов подземных вод</w:t>
      </w:r>
    </w:p>
    <w:p w:rsidR="003C796A" w:rsidRPr="00546355" w:rsidRDefault="003C796A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3C796A" w:rsidRPr="00546355" w:rsidRDefault="003C796A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4. Произвести замену ВНБ в  н. п. Воронец и н.п. Горчаково</w:t>
      </w:r>
    </w:p>
    <w:p w:rsidR="00CF5FFB" w:rsidRPr="00546355" w:rsidRDefault="00CF5FFB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F5FFB" w:rsidRPr="00546355" w:rsidRDefault="003C796A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5</w:t>
      </w:r>
      <w:r w:rsidR="00CF5FFB" w:rsidRPr="00546355">
        <w:rPr>
          <w:rFonts w:ascii="Times New Roman" w:hAnsi="Times New Roman"/>
          <w:sz w:val="20"/>
          <w:szCs w:val="20"/>
          <w:lang w:val="ru-RU"/>
        </w:rPr>
        <w:t>. Устройство подземн</w:t>
      </w:r>
      <w:r w:rsidRPr="00546355">
        <w:rPr>
          <w:rFonts w:ascii="Times New Roman" w:hAnsi="Times New Roman"/>
          <w:sz w:val="20"/>
          <w:szCs w:val="20"/>
          <w:lang w:val="ru-RU"/>
        </w:rPr>
        <w:t>ого</w:t>
      </w:r>
      <w:r w:rsidR="00CF5FFB" w:rsidRPr="00546355">
        <w:rPr>
          <w:rFonts w:ascii="Times New Roman" w:hAnsi="Times New Roman"/>
          <w:sz w:val="20"/>
          <w:szCs w:val="20"/>
          <w:lang w:val="ru-RU"/>
        </w:rPr>
        <w:t xml:space="preserve"> павильон</w:t>
      </w:r>
      <w:r w:rsidRPr="00546355">
        <w:rPr>
          <w:rFonts w:ascii="Times New Roman" w:hAnsi="Times New Roman"/>
          <w:sz w:val="20"/>
          <w:szCs w:val="20"/>
          <w:lang w:val="ru-RU"/>
        </w:rPr>
        <w:t>а</w:t>
      </w:r>
      <w:r w:rsidR="00CF5FFB" w:rsidRPr="00546355">
        <w:rPr>
          <w:rFonts w:ascii="Times New Roman" w:hAnsi="Times New Roman"/>
          <w:sz w:val="20"/>
          <w:szCs w:val="20"/>
          <w:lang w:val="ru-RU"/>
        </w:rPr>
        <w:t xml:space="preserve"> скважин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 в н.п. Горчаково</w:t>
      </w:r>
    </w:p>
    <w:p w:rsidR="003C796A" w:rsidRPr="00546355" w:rsidRDefault="003C796A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3C796A" w:rsidRPr="00546355" w:rsidRDefault="003C796A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546355">
        <w:rPr>
          <w:rFonts w:ascii="Times New Roman" w:hAnsi="Times New Roman"/>
          <w:sz w:val="20"/>
          <w:szCs w:val="20"/>
          <w:lang w:val="ru-RU"/>
        </w:rPr>
        <w:t>6. Оборудовать все скважины</w:t>
      </w:r>
      <w:r w:rsidR="00C40C7B" w:rsidRPr="00546355">
        <w:rPr>
          <w:rFonts w:ascii="Times New Roman" w:hAnsi="Times New Roman"/>
          <w:sz w:val="20"/>
          <w:szCs w:val="20"/>
          <w:lang w:val="ru-RU"/>
        </w:rPr>
        <w:t xml:space="preserve"> устройствами для замера уровней подземных вод (ПИУ-1)</w:t>
      </w:r>
    </w:p>
    <w:p w:rsidR="00E15B31" w:rsidRDefault="00E15B31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Default="00E15B31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Pr="00546355" w:rsidRDefault="00E15B31" w:rsidP="00F2149B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46355">
        <w:rPr>
          <w:rFonts w:ascii="Times New Roman" w:hAnsi="Times New Roman"/>
          <w:b/>
          <w:bCs/>
          <w:sz w:val="20"/>
          <w:szCs w:val="20"/>
          <w:lang w:val="ru-RU"/>
        </w:rPr>
        <w:t>СУЩЕСТВУЮЩЕЕ ПОЛОЖЕНИЕ В СФЕРЕ ВОДООТВЕДЕНИЯ</w:t>
      </w:r>
    </w:p>
    <w:p w:rsidR="00E15B31" w:rsidRPr="00546355" w:rsidRDefault="00E15B31" w:rsidP="00F2149B">
      <w:pPr>
        <w:widowControl w:val="0"/>
        <w:autoSpaceDE w:val="0"/>
        <w:autoSpaceDN w:val="0"/>
        <w:adjustRightInd w:val="0"/>
        <w:spacing w:after="0" w:line="41" w:lineRule="exact"/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E15B31" w:rsidRPr="00546355" w:rsidRDefault="00E15B31" w:rsidP="00F2149B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46355">
        <w:rPr>
          <w:rFonts w:ascii="Times New Roman" w:hAnsi="Times New Roman"/>
          <w:b/>
          <w:bCs/>
          <w:sz w:val="20"/>
          <w:szCs w:val="20"/>
          <w:lang w:val="ru-RU"/>
        </w:rPr>
        <w:t xml:space="preserve">Анализ структуры системы водоотведения </w:t>
      </w:r>
    </w:p>
    <w:p w:rsidR="00E15B31" w:rsidRPr="00546355" w:rsidRDefault="00E15B31" w:rsidP="00F214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14EA0" w:rsidRPr="00546355" w:rsidRDefault="00FA0803" w:rsidP="00F2149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  <w:sectPr w:rsidR="00C14EA0" w:rsidRPr="00546355" w:rsidSect="00F2149B">
          <w:pgSz w:w="11906" w:h="16838"/>
          <w:pgMar w:top="709" w:right="822" w:bottom="454" w:left="1134" w:header="720" w:footer="720" w:gutter="0"/>
          <w:cols w:space="720" w:equalWidth="0">
            <w:col w:w="9378"/>
          </w:cols>
          <w:noEndnote/>
        </w:sectPr>
      </w:pPr>
      <w:r w:rsidRPr="00546355">
        <w:rPr>
          <w:rFonts w:ascii="Times New Roman" w:hAnsi="Times New Roman"/>
          <w:sz w:val="20"/>
          <w:szCs w:val="20"/>
          <w:lang w:val="ru-RU"/>
        </w:rPr>
        <w:t xml:space="preserve"> В н.п. </w:t>
      </w:r>
      <w:r w:rsidR="00C40C7B" w:rsidRPr="00546355">
        <w:rPr>
          <w:rFonts w:ascii="Times New Roman" w:hAnsi="Times New Roman"/>
          <w:sz w:val="20"/>
          <w:szCs w:val="20"/>
          <w:lang w:val="ru-RU"/>
        </w:rPr>
        <w:t xml:space="preserve">Вороне, Нижний Каменец, Верхний Каменец и Горчаково </w:t>
      </w:r>
      <w:r w:rsidRPr="00546355">
        <w:rPr>
          <w:rFonts w:ascii="Times New Roman" w:hAnsi="Times New Roman"/>
          <w:sz w:val="20"/>
          <w:szCs w:val="20"/>
          <w:lang w:val="ru-RU"/>
        </w:rPr>
        <w:t xml:space="preserve">нет </w:t>
      </w:r>
      <w:r w:rsidR="00E2795A" w:rsidRPr="00546355">
        <w:rPr>
          <w:rFonts w:ascii="Times New Roman" w:hAnsi="Times New Roman"/>
          <w:sz w:val="20"/>
          <w:szCs w:val="20"/>
          <w:lang w:val="ru-RU"/>
        </w:rPr>
        <w:t xml:space="preserve">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</w:t>
      </w:r>
      <w:r w:rsidR="00546355">
        <w:rPr>
          <w:rFonts w:ascii="Times New Roman" w:hAnsi="Times New Roman"/>
          <w:sz w:val="20"/>
          <w:szCs w:val="20"/>
          <w:lang w:val="ru-RU"/>
        </w:rPr>
        <w:t>иводит к загрязнению территории.</w:t>
      </w:r>
    </w:p>
    <w:p w:rsidR="008067E7" w:rsidRPr="002C1075" w:rsidRDefault="008067E7" w:rsidP="002C1075">
      <w:pPr>
        <w:rPr>
          <w:rFonts w:ascii="Times New Roman" w:hAnsi="Times New Roman"/>
          <w:sz w:val="24"/>
          <w:szCs w:val="24"/>
          <w:lang w:val="ru-RU"/>
        </w:rPr>
      </w:pPr>
      <w:bookmarkStart w:id="2" w:name="page41"/>
      <w:bookmarkEnd w:id="2"/>
    </w:p>
    <w:sectPr w:rsidR="008067E7" w:rsidRPr="002C1075" w:rsidSect="00AE124A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2D"/>
    <w:multiLevelType w:val="hybridMultilevel"/>
    <w:tmpl w:val="000054DC"/>
    <w:lvl w:ilvl="0" w:tplc="00003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1F0"/>
    <w:multiLevelType w:val="hybridMultilevel"/>
    <w:tmpl w:val="00000384"/>
    <w:lvl w:ilvl="0" w:tplc="00007F4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A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8C77506"/>
    <w:multiLevelType w:val="hybridMultilevel"/>
    <w:tmpl w:val="6880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35130"/>
    <w:multiLevelType w:val="hybridMultilevel"/>
    <w:tmpl w:val="D2C6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4349"/>
    <w:multiLevelType w:val="hybridMultilevel"/>
    <w:tmpl w:val="31CA83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8FA1756"/>
    <w:multiLevelType w:val="hybridMultilevel"/>
    <w:tmpl w:val="D1B49D3E"/>
    <w:lvl w:ilvl="0" w:tplc="8AFA2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E6783"/>
    <w:multiLevelType w:val="hybridMultilevel"/>
    <w:tmpl w:val="C15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A3AF2"/>
    <w:multiLevelType w:val="hybridMultilevel"/>
    <w:tmpl w:val="6E1A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4"/>
  </w:num>
  <w:num w:numId="6">
    <w:abstractNumId w:val="15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354D"/>
    <w:rsid w:val="00020857"/>
    <w:rsid w:val="001011CF"/>
    <w:rsid w:val="00113595"/>
    <w:rsid w:val="001C4128"/>
    <w:rsid w:val="001D55A9"/>
    <w:rsid w:val="001F742E"/>
    <w:rsid w:val="002A5BFD"/>
    <w:rsid w:val="002C1075"/>
    <w:rsid w:val="00333A38"/>
    <w:rsid w:val="003B0D3C"/>
    <w:rsid w:val="003C796A"/>
    <w:rsid w:val="00467387"/>
    <w:rsid w:val="00471CB5"/>
    <w:rsid w:val="00546355"/>
    <w:rsid w:val="005664CA"/>
    <w:rsid w:val="005A35F6"/>
    <w:rsid w:val="006032DC"/>
    <w:rsid w:val="006049A3"/>
    <w:rsid w:val="00645F24"/>
    <w:rsid w:val="00695071"/>
    <w:rsid w:val="006E056D"/>
    <w:rsid w:val="006F205C"/>
    <w:rsid w:val="006F4309"/>
    <w:rsid w:val="007D64C5"/>
    <w:rsid w:val="008067E7"/>
    <w:rsid w:val="00821FA3"/>
    <w:rsid w:val="008A4996"/>
    <w:rsid w:val="00907EFD"/>
    <w:rsid w:val="00945D9F"/>
    <w:rsid w:val="009674D3"/>
    <w:rsid w:val="00986F3E"/>
    <w:rsid w:val="00AC7569"/>
    <w:rsid w:val="00AE124A"/>
    <w:rsid w:val="00B04D2A"/>
    <w:rsid w:val="00B25DC3"/>
    <w:rsid w:val="00BA1DD4"/>
    <w:rsid w:val="00BF617B"/>
    <w:rsid w:val="00C14EA0"/>
    <w:rsid w:val="00C3354D"/>
    <w:rsid w:val="00C40C7B"/>
    <w:rsid w:val="00CA67E0"/>
    <w:rsid w:val="00CF2121"/>
    <w:rsid w:val="00CF5FFB"/>
    <w:rsid w:val="00D22871"/>
    <w:rsid w:val="00DA5109"/>
    <w:rsid w:val="00DF750E"/>
    <w:rsid w:val="00E15B31"/>
    <w:rsid w:val="00E1769F"/>
    <w:rsid w:val="00E2795A"/>
    <w:rsid w:val="00EC4090"/>
    <w:rsid w:val="00EC60A2"/>
    <w:rsid w:val="00F2149B"/>
    <w:rsid w:val="00FA0803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4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7E7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113595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DF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750E"/>
    <w:rPr>
      <w:rFonts w:ascii="Tahoma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546355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3FA1-EC80-4AE2-829D-FAA1630B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MUGHKP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8</cp:revision>
  <cp:lastPrinted>2013-04-05T10:34:00Z</cp:lastPrinted>
  <dcterms:created xsi:type="dcterms:W3CDTF">2013-03-06T04:10:00Z</dcterms:created>
  <dcterms:modified xsi:type="dcterms:W3CDTF">2013-04-05T10:39:00Z</dcterms:modified>
</cp:coreProperties>
</file>